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BFE" w:rsidRPr="00FD0FB0" w:rsidRDefault="00573BFE">
      <w:pPr>
        <w:jc w:val="center"/>
        <w:rPr>
          <w:rFonts w:ascii="Arial" w:hAnsi="Arial" w:cs="Arial"/>
          <w:sz w:val="24"/>
          <w:szCs w:val="24"/>
        </w:rPr>
      </w:pPr>
    </w:p>
    <w:p w:rsidR="00573BFE" w:rsidRPr="00FD0FB0" w:rsidRDefault="00FD0FB0">
      <w:pPr>
        <w:pStyle w:val="ConsPlusTitle"/>
        <w:widowControl/>
        <w:jc w:val="center"/>
        <w:rPr>
          <w:color w:val="000000"/>
          <w:spacing w:val="-6"/>
          <w:w w:val="102"/>
          <w:sz w:val="24"/>
          <w:szCs w:val="24"/>
        </w:rPr>
      </w:pPr>
      <w:bookmarkStart w:id="0" w:name="_GoBack"/>
      <w:r w:rsidRPr="00FD0FB0">
        <w:rPr>
          <w:color w:val="000000"/>
          <w:spacing w:val="-6"/>
          <w:w w:val="102"/>
          <w:sz w:val="24"/>
          <w:szCs w:val="24"/>
        </w:rPr>
        <w:t>РОССИЙСКАЯ ФЕДЕРАЦИЯ</w:t>
      </w:r>
    </w:p>
    <w:p w:rsidR="00573BFE" w:rsidRPr="00FD0FB0" w:rsidRDefault="00FD0FB0">
      <w:pPr>
        <w:jc w:val="center"/>
        <w:rPr>
          <w:rFonts w:ascii="Arial" w:hAnsi="Arial" w:cs="Arial"/>
          <w:b/>
          <w:sz w:val="24"/>
          <w:szCs w:val="24"/>
        </w:rPr>
      </w:pPr>
      <w:r w:rsidRPr="00FD0FB0">
        <w:rPr>
          <w:rFonts w:ascii="Arial" w:hAnsi="Arial" w:cs="Arial"/>
          <w:b/>
          <w:sz w:val="24"/>
          <w:szCs w:val="24"/>
        </w:rPr>
        <w:t>ОЛЬХОВСКАЯ РАЙОННАЯ ДУМА</w:t>
      </w:r>
    </w:p>
    <w:p w:rsidR="00573BFE" w:rsidRPr="00FD0FB0" w:rsidRDefault="00FD0FB0">
      <w:pPr>
        <w:jc w:val="center"/>
        <w:rPr>
          <w:rFonts w:ascii="Arial" w:hAnsi="Arial" w:cs="Arial"/>
          <w:b/>
          <w:sz w:val="24"/>
          <w:szCs w:val="24"/>
        </w:rPr>
      </w:pPr>
      <w:r w:rsidRPr="00FD0FB0">
        <w:rPr>
          <w:rFonts w:ascii="Arial" w:hAnsi="Arial" w:cs="Arial"/>
          <w:b/>
          <w:sz w:val="24"/>
          <w:szCs w:val="24"/>
        </w:rPr>
        <w:t>ВОЛГОГРАДСКОЙ ОБЛАСТИ</w:t>
      </w:r>
    </w:p>
    <w:p w:rsidR="00573BFE" w:rsidRPr="00FD0FB0" w:rsidRDefault="00FD0FB0">
      <w:pPr>
        <w:jc w:val="center"/>
        <w:rPr>
          <w:rFonts w:ascii="Arial" w:hAnsi="Arial" w:cs="Arial"/>
          <w:b/>
          <w:sz w:val="24"/>
          <w:szCs w:val="24"/>
        </w:rPr>
      </w:pPr>
      <w:r w:rsidRPr="00FD0FB0">
        <w:rPr>
          <w:rFonts w:ascii="Arial" w:hAnsi="Arial" w:cs="Arial"/>
          <w:b/>
          <w:sz w:val="24"/>
          <w:szCs w:val="24"/>
        </w:rPr>
        <w:t>________________________________________________________________</w:t>
      </w:r>
    </w:p>
    <w:p w:rsidR="00573BFE" w:rsidRPr="00FD0FB0" w:rsidRDefault="00FD0FB0">
      <w:pPr>
        <w:jc w:val="center"/>
        <w:rPr>
          <w:rFonts w:ascii="Arial" w:hAnsi="Arial" w:cs="Arial"/>
          <w:b/>
          <w:sz w:val="24"/>
          <w:szCs w:val="24"/>
        </w:rPr>
      </w:pPr>
      <w:r w:rsidRPr="00FD0FB0">
        <w:rPr>
          <w:rFonts w:ascii="Arial" w:hAnsi="Arial" w:cs="Arial"/>
          <w:b/>
          <w:sz w:val="24"/>
          <w:szCs w:val="24"/>
        </w:rPr>
        <w:t>РЕШЕНИЕ</w:t>
      </w:r>
    </w:p>
    <w:p w:rsidR="00573BFE" w:rsidRPr="00FD0FB0" w:rsidRDefault="00573BFE">
      <w:pPr>
        <w:tabs>
          <w:tab w:val="left" w:pos="8280"/>
        </w:tabs>
        <w:jc w:val="both"/>
        <w:rPr>
          <w:rFonts w:ascii="Arial" w:hAnsi="Arial" w:cs="Arial"/>
          <w:b/>
          <w:sz w:val="24"/>
          <w:szCs w:val="24"/>
        </w:rPr>
      </w:pPr>
    </w:p>
    <w:p w:rsidR="00573BFE" w:rsidRPr="00FD0FB0" w:rsidRDefault="00FD0FB0">
      <w:pPr>
        <w:widowControl/>
        <w:rPr>
          <w:rFonts w:ascii="Arial" w:hAnsi="Arial" w:cs="Arial"/>
          <w:b/>
          <w:bCs/>
          <w:color w:val="000000"/>
          <w:spacing w:val="-6"/>
          <w:w w:val="102"/>
          <w:sz w:val="24"/>
          <w:szCs w:val="24"/>
          <w:lang w:eastAsia="zh-CN"/>
        </w:rPr>
      </w:pPr>
      <w:r w:rsidRPr="00FD0FB0">
        <w:rPr>
          <w:rFonts w:ascii="Arial" w:hAnsi="Arial" w:cs="Arial"/>
          <w:b/>
          <w:bCs/>
          <w:color w:val="000000"/>
          <w:spacing w:val="-6"/>
          <w:w w:val="102"/>
          <w:sz w:val="24"/>
          <w:szCs w:val="24"/>
          <w:lang w:eastAsia="zh-CN"/>
        </w:rPr>
        <w:t>от 28.11.2025 года №111/534</w:t>
      </w:r>
    </w:p>
    <w:p w:rsidR="00573BFE" w:rsidRPr="00FD0FB0" w:rsidRDefault="00FD0FB0">
      <w:pPr>
        <w:suppressAutoHyphens w:val="0"/>
        <w:outlineLvl w:val="0"/>
        <w:rPr>
          <w:rFonts w:ascii="Arial" w:hAnsi="Arial" w:cs="Arial"/>
          <w:b/>
          <w:bCs/>
          <w:sz w:val="24"/>
          <w:szCs w:val="24"/>
        </w:rPr>
      </w:pPr>
      <w:r w:rsidRPr="00FD0FB0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ru-RU" w:bidi="hi-IN"/>
        </w:rPr>
        <w:t xml:space="preserve">Об утверждении Порядка </w:t>
      </w:r>
      <w:r w:rsidRPr="00FD0FB0">
        <w:rPr>
          <w:rFonts w:ascii="Arial" w:hAnsi="Arial" w:cs="Arial"/>
          <w:b/>
          <w:bCs/>
          <w:color w:val="000000"/>
          <w:kern w:val="2"/>
          <w:sz w:val="24"/>
          <w:szCs w:val="24"/>
          <w:lang w:eastAsia="zh-CN" w:bidi="hi-IN"/>
        </w:rPr>
        <w:t>определения</w:t>
      </w:r>
    </w:p>
    <w:p w:rsidR="00573BFE" w:rsidRPr="00FD0FB0" w:rsidRDefault="00FD0FB0">
      <w:pPr>
        <w:suppressAutoHyphens w:val="0"/>
        <w:outlineLvl w:val="0"/>
        <w:rPr>
          <w:rFonts w:ascii="Arial" w:hAnsi="Arial" w:cs="Arial"/>
          <w:b/>
          <w:bCs/>
          <w:sz w:val="24"/>
          <w:szCs w:val="24"/>
        </w:rPr>
      </w:pPr>
      <w:r w:rsidRPr="00FD0FB0">
        <w:rPr>
          <w:rFonts w:ascii="Arial" w:hAnsi="Arial" w:cs="Arial"/>
          <w:b/>
          <w:bCs/>
          <w:color w:val="000000"/>
          <w:kern w:val="2"/>
          <w:sz w:val="24"/>
          <w:szCs w:val="24"/>
          <w:lang w:eastAsia="zh-CN" w:bidi="hi-IN"/>
        </w:rPr>
        <w:t>платы за оказание услуг (выполнение работ),</w:t>
      </w:r>
    </w:p>
    <w:p w:rsidR="00573BFE" w:rsidRPr="00FD0FB0" w:rsidRDefault="00FD0FB0">
      <w:pPr>
        <w:suppressAutoHyphens w:val="0"/>
        <w:outlineLvl w:val="0"/>
        <w:rPr>
          <w:rFonts w:ascii="Arial" w:hAnsi="Arial" w:cs="Arial"/>
          <w:b/>
          <w:bCs/>
          <w:sz w:val="24"/>
          <w:szCs w:val="24"/>
        </w:rPr>
      </w:pPr>
      <w:r w:rsidRPr="00FD0FB0">
        <w:rPr>
          <w:rFonts w:ascii="Arial" w:hAnsi="Arial" w:cs="Arial"/>
          <w:b/>
          <w:bCs/>
          <w:color w:val="000000"/>
          <w:kern w:val="2"/>
          <w:sz w:val="24"/>
          <w:szCs w:val="24"/>
          <w:lang w:eastAsia="zh-CN" w:bidi="hi-IN"/>
        </w:rPr>
        <w:t>Муниципальным учреждением</w:t>
      </w:r>
    </w:p>
    <w:p w:rsidR="00573BFE" w:rsidRPr="00FD0FB0" w:rsidRDefault="00FD0FB0">
      <w:pPr>
        <w:suppressAutoHyphens w:val="0"/>
        <w:outlineLvl w:val="0"/>
        <w:rPr>
          <w:rFonts w:ascii="Arial" w:hAnsi="Arial" w:cs="Arial"/>
          <w:b/>
          <w:bCs/>
          <w:sz w:val="24"/>
          <w:szCs w:val="24"/>
        </w:rPr>
      </w:pPr>
      <w:r w:rsidRPr="00FD0FB0">
        <w:rPr>
          <w:rFonts w:ascii="Arial" w:hAnsi="Arial" w:cs="Arial"/>
          <w:b/>
          <w:bCs/>
          <w:color w:val="000000"/>
          <w:kern w:val="2"/>
          <w:sz w:val="24"/>
          <w:szCs w:val="24"/>
          <w:lang w:eastAsia="zh-CN" w:bidi="hi-IN"/>
        </w:rPr>
        <w:t>«</w:t>
      </w:r>
      <w:proofErr w:type="spellStart"/>
      <w:r w:rsidRPr="00FD0FB0">
        <w:rPr>
          <w:rFonts w:ascii="Arial" w:hAnsi="Arial" w:cs="Arial"/>
          <w:b/>
          <w:bCs/>
          <w:color w:val="000000"/>
          <w:kern w:val="2"/>
          <w:sz w:val="24"/>
          <w:szCs w:val="24"/>
          <w:lang w:eastAsia="zh-CN" w:bidi="hi-IN"/>
        </w:rPr>
        <w:t>Ольховское</w:t>
      </w:r>
      <w:proofErr w:type="spellEnd"/>
      <w:r w:rsidRPr="00FD0FB0">
        <w:rPr>
          <w:rFonts w:ascii="Arial" w:hAnsi="Arial" w:cs="Arial"/>
          <w:b/>
          <w:bCs/>
          <w:color w:val="000000"/>
          <w:kern w:val="2"/>
          <w:sz w:val="24"/>
          <w:szCs w:val="24"/>
          <w:lang w:eastAsia="zh-CN" w:bidi="hi-IN"/>
        </w:rPr>
        <w:t xml:space="preserve"> районное бюро технической инвентаризации»</w:t>
      </w:r>
    </w:p>
    <w:p w:rsidR="00573BFE" w:rsidRPr="00FD0FB0" w:rsidRDefault="00FD0FB0">
      <w:pPr>
        <w:widowControl/>
        <w:jc w:val="both"/>
        <w:textAlignment w:val="baseline"/>
        <w:outlineLvl w:val="0"/>
        <w:rPr>
          <w:rFonts w:ascii="Arial" w:hAnsi="Arial" w:cs="Arial"/>
          <w:b/>
          <w:bCs/>
          <w:sz w:val="24"/>
          <w:szCs w:val="24"/>
        </w:rPr>
      </w:pPr>
      <w:r w:rsidRPr="00FD0FB0">
        <w:rPr>
          <w:rFonts w:ascii="Arial" w:eastAsia="NSimSun" w:hAnsi="Arial" w:cs="Arial"/>
          <w:b/>
          <w:bCs/>
          <w:color w:val="000000"/>
          <w:kern w:val="2"/>
          <w:sz w:val="24"/>
          <w:szCs w:val="24"/>
          <w:lang w:eastAsia="zh-CN" w:bidi="hi-IN"/>
        </w:rPr>
        <w:t>физическим и юридическим лицам</w:t>
      </w:r>
    </w:p>
    <w:p w:rsidR="00573BFE" w:rsidRPr="00FD0FB0" w:rsidRDefault="00573BFE">
      <w:pPr>
        <w:suppressAutoHyphens w:val="0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73BFE" w:rsidRPr="00FD0FB0" w:rsidRDefault="00FD0FB0">
      <w:pPr>
        <w:suppressAutoHyphens w:val="0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D0FB0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  В соответствии с Федеральным законом </w:t>
      </w:r>
      <w:r w:rsidRPr="00FD0FB0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от 12.01.1996 № 7-ФЗ «О некоммерческих организациях», Федеральным </w:t>
      </w:r>
      <w:hyperlink r:id="rId6">
        <w:r w:rsidRPr="00FD0FB0">
          <w:rPr>
            <w:rFonts w:ascii="Arial" w:eastAsia="NSimSun" w:hAnsi="Arial" w:cs="Arial"/>
            <w:color w:val="000000"/>
            <w:kern w:val="2"/>
            <w:sz w:val="24"/>
            <w:szCs w:val="24"/>
            <w:lang w:eastAsia="zh-CN" w:bidi="hi-IN"/>
          </w:rPr>
          <w:t>законом</w:t>
        </w:r>
      </w:hyperlink>
      <w:r w:rsidRPr="00FD0FB0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от 03.11.2006 № 174-ФЗ «Об автономных учреждениях», Федеральным законом от 20.03.2025 N 33-ФЗ "Об общих принципах организации местного самоуправления в еди</w:t>
      </w:r>
      <w:r w:rsidRPr="00FD0FB0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ной системе публичной власти",</w:t>
      </w:r>
      <w:r w:rsidRPr="00FD0FB0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D0FB0">
        <w:rPr>
          <w:rFonts w:ascii="Arial" w:hAnsi="Arial" w:cs="Arial"/>
          <w:bCs/>
          <w:sz w:val="24"/>
          <w:szCs w:val="24"/>
          <w:lang w:eastAsia="ru-RU"/>
        </w:rPr>
        <w:t xml:space="preserve">Федеральным законом от 06 октября 2003 г. N 131-ФЗ "Об общих принципах организации </w:t>
      </w:r>
      <w:bookmarkEnd w:id="0"/>
      <w:r w:rsidRPr="00FD0FB0">
        <w:rPr>
          <w:rFonts w:ascii="Arial" w:hAnsi="Arial" w:cs="Arial"/>
          <w:bCs/>
          <w:sz w:val="24"/>
          <w:szCs w:val="24"/>
          <w:lang w:eastAsia="ru-RU"/>
        </w:rPr>
        <w:t>местного самоуправления в Российской Федерации",</w:t>
      </w:r>
      <w:r w:rsidRPr="00FD0FB0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D0FB0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а также в соответствии с приказом комитета тарифного регулирования Волгоградской области от 2</w:t>
      </w:r>
      <w:r w:rsidRPr="00FD0FB0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6 мая 2021 г. №11 «Об установлении предельного максимального размера ставки нормативного часа на услуги по технической инвентаризации жилищного фонда, оказываемые на территории Волгоградской области», во исполнении приказа государственного комитета Российс</w:t>
      </w:r>
      <w:r w:rsidRPr="00FD0FB0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кой Федерации по строительству и жилищно-коммунальному комплексу от 15 мая 2002 г. №79 «Об утверждении норм времени на выполнение работ по государственному техническому учету и технической инвентаризации объектов градостроительной деятельности», приказа ко</w:t>
      </w:r>
      <w:r w:rsidRPr="00FD0FB0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митета тарифного регулирования Волгоградской области от 27 января 2021 г. №2/1 «Об утверждении порядка государственного регулирования на услуги по технической инвентаризации жилищного фонда, оказываемые на территории Волгоградской области, и методических у</w:t>
      </w:r>
      <w:r w:rsidRPr="00FD0FB0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казаний по расчету ставки нормативного часа на услуги по технической инвентаризации жилищного фонда, оказываемые на территории Волгоградской области», руководствуясь приказом государственного бюджетного учреждения Волгоградской области «Центр государственн</w:t>
      </w:r>
      <w:r w:rsidRPr="00FD0FB0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ой кадастровой оценки от 15 апреля 2025 г. №38 «Об утверждении размера платы за оказание услуг и выполнение работ, относящихся к иным видам деятельности», </w:t>
      </w:r>
      <w:r w:rsidRPr="00FD0FB0">
        <w:rPr>
          <w:rFonts w:ascii="Arial" w:hAnsi="Arial" w:cs="Arial"/>
          <w:sz w:val="24"/>
          <w:szCs w:val="24"/>
        </w:rPr>
        <w:t>Ольховская районная Дума</w:t>
      </w:r>
    </w:p>
    <w:p w:rsidR="00573BFE" w:rsidRPr="00FD0FB0" w:rsidRDefault="00FD0FB0">
      <w:pPr>
        <w:jc w:val="both"/>
        <w:rPr>
          <w:rFonts w:ascii="Arial" w:hAnsi="Arial" w:cs="Arial"/>
          <w:sz w:val="24"/>
          <w:szCs w:val="24"/>
        </w:rPr>
      </w:pPr>
      <w:r w:rsidRPr="00FD0FB0">
        <w:rPr>
          <w:rFonts w:ascii="Arial" w:hAnsi="Arial" w:cs="Arial"/>
          <w:sz w:val="24"/>
          <w:szCs w:val="24"/>
        </w:rPr>
        <w:t>РЕШИЛА:</w:t>
      </w:r>
    </w:p>
    <w:p w:rsidR="00573BFE" w:rsidRPr="00FD0FB0" w:rsidRDefault="00FD0FB0">
      <w:pPr>
        <w:pStyle w:val="Standard"/>
        <w:jc w:val="both"/>
        <w:outlineLvl w:val="0"/>
        <w:rPr>
          <w:rFonts w:ascii="Arial" w:hAnsi="Arial"/>
          <w:bCs/>
          <w:color w:val="000000"/>
        </w:rPr>
      </w:pPr>
      <w:r w:rsidRPr="00FD0FB0">
        <w:rPr>
          <w:rFonts w:ascii="Arial" w:hAnsi="Arial"/>
          <w:b/>
        </w:rPr>
        <w:t xml:space="preserve">  </w:t>
      </w:r>
      <w:r w:rsidRPr="00FD0FB0">
        <w:rPr>
          <w:rFonts w:ascii="Arial" w:hAnsi="Arial"/>
          <w:b/>
        </w:rPr>
        <w:tab/>
      </w:r>
      <w:r w:rsidRPr="00FD0FB0">
        <w:rPr>
          <w:rFonts w:ascii="Arial" w:eastAsia="Times New Roman" w:hAnsi="Arial"/>
          <w:lang w:eastAsia="ru-RU"/>
        </w:rPr>
        <w:t xml:space="preserve">1. </w:t>
      </w:r>
      <w:r w:rsidRPr="00FD0FB0">
        <w:rPr>
          <w:rFonts w:ascii="Arial" w:eastAsia="Times New Roman" w:hAnsi="Arial"/>
        </w:rPr>
        <w:t>Утвердить Порядок определения платы за оказание услуг (выполне</w:t>
      </w:r>
      <w:r w:rsidRPr="00FD0FB0">
        <w:rPr>
          <w:rFonts w:ascii="Arial" w:eastAsia="Times New Roman" w:hAnsi="Arial"/>
        </w:rPr>
        <w:t>ния работ), Муниципальным учреждением «</w:t>
      </w:r>
      <w:proofErr w:type="spellStart"/>
      <w:r w:rsidRPr="00FD0FB0">
        <w:rPr>
          <w:rFonts w:ascii="Arial" w:eastAsia="Times New Roman" w:hAnsi="Arial"/>
        </w:rPr>
        <w:t>Ольховское</w:t>
      </w:r>
      <w:proofErr w:type="spellEnd"/>
      <w:r w:rsidRPr="00FD0FB0">
        <w:rPr>
          <w:rFonts w:ascii="Arial" w:eastAsia="Times New Roman" w:hAnsi="Arial"/>
        </w:rPr>
        <w:t xml:space="preserve"> районное бюро технической инвентаризации» </w:t>
      </w:r>
      <w:r w:rsidRPr="00FD0FB0">
        <w:rPr>
          <w:rFonts w:ascii="Arial" w:hAnsi="Arial"/>
          <w:bCs/>
          <w:color w:val="000000"/>
        </w:rPr>
        <w:t xml:space="preserve">физическим и юридическим лицам </w:t>
      </w:r>
      <w:r w:rsidRPr="00FD0FB0">
        <w:rPr>
          <w:rFonts w:ascii="Arial" w:eastAsia="Times New Roman" w:hAnsi="Arial"/>
        </w:rPr>
        <w:t>(далее- Учреждение), согласно Приложению № 1 к настоящему решению.</w:t>
      </w:r>
    </w:p>
    <w:p w:rsidR="00573BFE" w:rsidRPr="00FD0FB0" w:rsidRDefault="00FD0FB0">
      <w:pPr>
        <w:widowControl/>
        <w:suppressAutoHyphens w:val="0"/>
        <w:spacing w:after="120"/>
        <w:ind w:firstLine="851"/>
        <w:jc w:val="both"/>
        <w:rPr>
          <w:rFonts w:ascii="Arial" w:hAnsi="Arial" w:cs="Arial"/>
          <w:b/>
          <w:sz w:val="24"/>
          <w:szCs w:val="24"/>
          <w:lang w:eastAsia="en-US"/>
        </w:rPr>
      </w:pPr>
      <w:bookmarkStart w:id="1" w:name="OLE_LINK43"/>
      <w:bookmarkStart w:id="2" w:name="OLE_LINK44"/>
      <w:bookmarkStart w:id="3" w:name="OLE_LINK15"/>
      <w:bookmarkStart w:id="4" w:name="OLE_LINK16"/>
      <w:bookmarkStart w:id="5" w:name="OLE_LINK17"/>
      <w:bookmarkStart w:id="6" w:name="OLE_LINK18"/>
      <w:bookmarkStart w:id="7" w:name="OLE_LINK19"/>
      <w:bookmarkStart w:id="8" w:name="OLE_LINK20"/>
      <w:bookmarkStart w:id="9" w:name="OLE_LINK25"/>
      <w:bookmarkStart w:id="10" w:name="OLE_LINK26"/>
      <w:bookmarkStart w:id="11" w:name="OLE_LINK9"/>
      <w:bookmarkStart w:id="12" w:name="OLE_LINK10"/>
      <w:bookmarkStart w:id="13" w:name="OLE_LINK29"/>
      <w:bookmarkStart w:id="14" w:name="OLE_LINK32"/>
      <w:bookmarkStart w:id="15" w:name="OLE_LINK33"/>
      <w:bookmarkStart w:id="16" w:name="OLE_LINK37"/>
      <w:bookmarkStart w:id="17" w:name="OLE_LINK38"/>
      <w:bookmarkStart w:id="18" w:name="OLE_LINK51"/>
      <w:bookmarkStart w:id="19" w:name="OLE_LINK57"/>
      <w:bookmarkStart w:id="20" w:name="OLE_LINK58"/>
      <w:bookmarkStart w:id="21" w:name="OLE_LINK63"/>
      <w:bookmarkStart w:id="22" w:name="OLE_LINK67"/>
      <w:bookmarkStart w:id="23" w:name="OLE_LINK68"/>
      <w:bookmarkStart w:id="24" w:name="OLE_LINK73"/>
      <w:bookmarkStart w:id="25" w:name="OLE_LINK74"/>
      <w:bookmarkStart w:id="26" w:name="OLE_LINK79"/>
      <w:bookmarkStart w:id="27" w:name="OLE_LINK82"/>
      <w:bookmarkStart w:id="28" w:name="OLE_LINK83"/>
      <w:bookmarkStart w:id="29" w:name="OLE_LINK86"/>
      <w:bookmarkStart w:id="30" w:name="OLE_LINK87"/>
      <w:bookmarkStart w:id="31" w:name="OLE_LINK9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FD0FB0">
        <w:rPr>
          <w:rFonts w:ascii="Arial" w:hAnsi="Arial" w:cs="Arial"/>
          <w:sz w:val="24"/>
          <w:szCs w:val="24"/>
          <w:lang w:eastAsia="en-US"/>
        </w:rPr>
        <w:t xml:space="preserve">2. Настоящее решение вступает в силу со дня его официального </w:t>
      </w:r>
      <w:proofErr w:type="gramStart"/>
      <w:r w:rsidRPr="00FD0FB0">
        <w:rPr>
          <w:rFonts w:ascii="Arial" w:hAnsi="Arial" w:cs="Arial"/>
          <w:sz w:val="24"/>
          <w:szCs w:val="24"/>
          <w:lang w:eastAsia="en-US"/>
        </w:rPr>
        <w:t>обнар</w:t>
      </w:r>
      <w:r w:rsidRPr="00FD0FB0">
        <w:rPr>
          <w:rFonts w:ascii="Arial" w:hAnsi="Arial" w:cs="Arial"/>
          <w:sz w:val="24"/>
          <w:szCs w:val="24"/>
          <w:lang w:eastAsia="en-US"/>
        </w:rPr>
        <w:t>одования  и</w:t>
      </w:r>
      <w:proofErr w:type="gramEnd"/>
      <w:r w:rsidRPr="00FD0FB0">
        <w:rPr>
          <w:rFonts w:ascii="Arial" w:hAnsi="Arial" w:cs="Arial"/>
          <w:sz w:val="24"/>
          <w:szCs w:val="24"/>
          <w:lang w:eastAsia="en-US"/>
        </w:rPr>
        <w:t xml:space="preserve"> распространяет свое действие на правоотношения возникшие с 01 декабря 2025 года.</w:t>
      </w:r>
    </w:p>
    <w:p w:rsidR="00573BFE" w:rsidRPr="00FD0FB0" w:rsidRDefault="00573BFE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573BFE" w:rsidRPr="00FD0FB0" w:rsidRDefault="00FD0FB0">
      <w:pPr>
        <w:pStyle w:val="1"/>
        <w:ind w:left="0"/>
        <w:jc w:val="both"/>
        <w:rPr>
          <w:rFonts w:ascii="Arial" w:hAnsi="Arial" w:cs="Arial"/>
        </w:rPr>
      </w:pPr>
      <w:r w:rsidRPr="00FD0FB0">
        <w:rPr>
          <w:rFonts w:ascii="Arial" w:hAnsi="Arial" w:cs="Arial"/>
        </w:rPr>
        <w:t xml:space="preserve">Председатель Ольховской </w:t>
      </w:r>
    </w:p>
    <w:p w:rsidR="00573BFE" w:rsidRPr="00FD0FB0" w:rsidRDefault="00FD0FB0">
      <w:pPr>
        <w:pStyle w:val="1"/>
        <w:ind w:left="0"/>
        <w:jc w:val="both"/>
        <w:rPr>
          <w:rFonts w:ascii="Arial" w:hAnsi="Arial" w:cs="Arial"/>
        </w:rPr>
      </w:pPr>
      <w:r w:rsidRPr="00FD0FB0">
        <w:rPr>
          <w:rFonts w:ascii="Arial" w:hAnsi="Arial" w:cs="Arial"/>
        </w:rPr>
        <w:t xml:space="preserve">районной Думы       </w:t>
      </w:r>
      <w:r w:rsidRPr="00FD0FB0">
        <w:rPr>
          <w:rFonts w:ascii="Arial" w:hAnsi="Arial" w:cs="Arial"/>
        </w:rPr>
        <w:t xml:space="preserve">                                                                                 </w:t>
      </w:r>
      <w:bookmarkStart w:id="32" w:name="sub_2"/>
      <w:bookmarkEnd w:id="32"/>
      <w:r w:rsidRPr="00FD0FB0">
        <w:rPr>
          <w:rFonts w:ascii="Arial" w:hAnsi="Arial" w:cs="Arial"/>
        </w:rPr>
        <w:t>А.Г.</w:t>
      </w:r>
      <w:r>
        <w:rPr>
          <w:rFonts w:ascii="Arial" w:hAnsi="Arial" w:cs="Arial"/>
        </w:rPr>
        <w:t xml:space="preserve"> </w:t>
      </w:r>
      <w:r w:rsidRPr="00FD0FB0">
        <w:rPr>
          <w:rFonts w:ascii="Arial" w:hAnsi="Arial" w:cs="Arial"/>
        </w:rPr>
        <w:t>Денисов</w:t>
      </w:r>
    </w:p>
    <w:p w:rsidR="00573BFE" w:rsidRPr="00FD0FB0" w:rsidRDefault="00573BFE">
      <w:pPr>
        <w:pStyle w:val="1"/>
        <w:ind w:left="0"/>
        <w:jc w:val="both"/>
        <w:rPr>
          <w:rFonts w:ascii="Arial" w:hAnsi="Arial" w:cs="Arial"/>
        </w:rPr>
      </w:pPr>
    </w:p>
    <w:p w:rsidR="00573BFE" w:rsidRPr="00FD0FB0" w:rsidRDefault="00FD0FB0">
      <w:pPr>
        <w:pStyle w:val="1"/>
        <w:ind w:left="0"/>
        <w:jc w:val="both"/>
        <w:rPr>
          <w:rFonts w:ascii="Arial" w:hAnsi="Arial" w:cs="Arial"/>
        </w:rPr>
      </w:pPr>
      <w:r w:rsidRPr="00FD0FB0">
        <w:rPr>
          <w:rFonts w:ascii="Arial" w:hAnsi="Arial" w:cs="Arial"/>
        </w:rPr>
        <w:t xml:space="preserve">Глава </w:t>
      </w:r>
      <w:r w:rsidRPr="00FD0FB0">
        <w:rPr>
          <w:rFonts w:ascii="Arial" w:hAnsi="Arial" w:cs="Arial"/>
        </w:rPr>
        <w:t>Ольховского</w:t>
      </w:r>
    </w:p>
    <w:p w:rsidR="00573BFE" w:rsidRPr="00FD0FB0" w:rsidRDefault="00FD0FB0" w:rsidP="00FD0FB0">
      <w:pPr>
        <w:pStyle w:val="1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муниципального района </w:t>
      </w:r>
      <w:r>
        <w:rPr>
          <w:rFonts w:ascii="Arial" w:hAnsi="Arial" w:cs="Arial"/>
        </w:rPr>
        <w:tab/>
        <w:t xml:space="preserve">                                                              </w:t>
      </w:r>
      <w:r w:rsidRPr="00FD0FB0">
        <w:rPr>
          <w:rFonts w:ascii="Arial" w:hAnsi="Arial" w:cs="Arial"/>
        </w:rPr>
        <w:t xml:space="preserve">         А.В. Солонин</w:t>
      </w:r>
    </w:p>
    <w:p w:rsidR="00573BFE" w:rsidRPr="00FD0FB0" w:rsidRDefault="00FD0FB0">
      <w:pPr>
        <w:shd w:val="clear" w:color="auto" w:fill="FFFFFF"/>
        <w:suppressAutoHyphens w:val="0"/>
        <w:jc w:val="right"/>
        <w:rPr>
          <w:rFonts w:ascii="Arial" w:eastAsia="Times New Roman" w:hAnsi="Arial" w:cs="Arial"/>
          <w:color w:val="34343C"/>
          <w:kern w:val="2"/>
          <w:sz w:val="24"/>
          <w:szCs w:val="24"/>
          <w:lang w:eastAsia="ru-RU" w:bidi="hi-IN"/>
        </w:rPr>
      </w:pPr>
      <w:r w:rsidRPr="00FD0FB0">
        <w:rPr>
          <w:rFonts w:ascii="Arial" w:eastAsia="Times New Roman" w:hAnsi="Arial" w:cs="Arial"/>
          <w:color w:val="34343C"/>
          <w:kern w:val="2"/>
          <w:sz w:val="24"/>
          <w:szCs w:val="24"/>
          <w:lang w:eastAsia="ru-RU" w:bidi="hi-IN"/>
        </w:rPr>
        <w:lastRenderedPageBreak/>
        <w:t>Приложение №1</w:t>
      </w:r>
    </w:p>
    <w:p w:rsidR="00573BFE" w:rsidRPr="00FD0FB0" w:rsidRDefault="00FD0FB0">
      <w:pPr>
        <w:shd w:val="clear" w:color="auto" w:fill="FFFFFF"/>
        <w:suppressAutoHyphens w:val="0"/>
        <w:jc w:val="right"/>
        <w:rPr>
          <w:rFonts w:ascii="Arial" w:eastAsia="Times New Roman" w:hAnsi="Arial" w:cs="Arial"/>
          <w:color w:val="34343C"/>
          <w:kern w:val="2"/>
          <w:sz w:val="24"/>
          <w:szCs w:val="24"/>
          <w:lang w:eastAsia="ru-RU" w:bidi="hi-IN"/>
        </w:rPr>
      </w:pPr>
      <w:r w:rsidRPr="00FD0FB0">
        <w:rPr>
          <w:rFonts w:ascii="Arial" w:eastAsia="Times New Roman" w:hAnsi="Arial" w:cs="Arial"/>
          <w:color w:val="34343C"/>
          <w:kern w:val="2"/>
          <w:sz w:val="24"/>
          <w:szCs w:val="24"/>
          <w:lang w:eastAsia="ru-RU" w:bidi="hi-IN"/>
        </w:rPr>
        <w:t xml:space="preserve">к решению Ольховской районной </w:t>
      </w:r>
    </w:p>
    <w:p w:rsidR="00573BFE" w:rsidRPr="00FD0FB0" w:rsidRDefault="00FD0FB0">
      <w:pPr>
        <w:shd w:val="clear" w:color="auto" w:fill="FFFFFF"/>
        <w:suppressAutoHyphens w:val="0"/>
        <w:jc w:val="right"/>
        <w:rPr>
          <w:rFonts w:ascii="Arial" w:eastAsia="Times New Roman" w:hAnsi="Arial" w:cs="Arial"/>
          <w:color w:val="34343C"/>
          <w:kern w:val="2"/>
          <w:sz w:val="24"/>
          <w:szCs w:val="24"/>
          <w:lang w:eastAsia="ru-RU" w:bidi="hi-IN"/>
        </w:rPr>
      </w:pPr>
      <w:r w:rsidRPr="00FD0FB0">
        <w:rPr>
          <w:rFonts w:ascii="Arial" w:eastAsia="Times New Roman" w:hAnsi="Arial" w:cs="Arial"/>
          <w:color w:val="34343C"/>
          <w:kern w:val="2"/>
          <w:sz w:val="24"/>
          <w:szCs w:val="24"/>
          <w:lang w:eastAsia="ru-RU" w:bidi="hi-IN"/>
        </w:rPr>
        <w:t>Думы Волгоградской области</w:t>
      </w:r>
    </w:p>
    <w:p w:rsidR="00573BFE" w:rsidRPr="00FD0FB0" w:rsidRDefault="00FD0FB0">
      <w:pPr>
        <w:shd w:val="clear" w:color="auto" w:fill="FFFFFF"/>
        <w:suppressAutoHyphens w:val="0"/>
        <w:jc w:val="right"/>
        <w:rPr>
          <w:rFonts w:ascii="Arial" w:eastAsia="Times New Roman" w:hAnsi="Arial" w:cs="Arial"/>
          <w:color w:val="34343C"/>
          <w:kern w:val="2"/>
          <w:sz w:val="24"/>
          <w:szCs w:val="24"/>
          <w:lang w:eastAsia="ru-RU" w:bidi="hi-IN"/>
        </w:rPr>
      </w:pPr>
      <w:r w:rsidRPr="00FD0FB0">
        <w:rPr>
          <w:rFonts w:ascii="Arial" w:eastAsia="Times New Roman" w:hAnsi="Arial" w:cs="Arial"/>
          <w:color w:val="34343C"/>
          <w:kern w:val="2"/>
          <w:sz w:val="24"/>
          <w:szCs w:val="24"/>
          <w:lang w:eastAsia="ru-RU" w:bidi="hi-IN"/>
        </w:rPr>
        <w:t>от 28.11.2025 г. № 111/534</w:t>
      </w:r>
    </w:p>
    <w:p w:rsidR="00573BFE" w:rsidRPr="00FD0FB0" w:rsidRDefault="00573BFE">
      <w:pPr>
        <w:shd w:val="clear" w:color="auto" w:fill="FFFFFF"/>
        <w:suppressAutoHyphens w:val="0"/>
        <w:jc w:val="both"/>
        <w:rPr>
          <w:rFonts w:ascii="Arial" w:eastAsia="Times New Roman" w:hAnsi="Arial" w:cs="Arial"/>
          <w:color w:val="34343C"/>
          <w:kern w:val="2"/>
          <w:sz w:val="24"/>
          <w:szCs w:val="24"/>
          <w:lang w:eastAsia="ru-RU" w:bidi="hi-IN"/>
        </w:rPr>
      </w:pPr>
    </w:p>
    <w:p w:rsidR="00573BFE" w:rsidRPr="00FD0FB0" w:rsidRDefault="00573BFE">
      <w:pPr>
        <w:shd w:val="clear" w:color="auto" w:fill="FFFFFF"/>
        <w:suppressAutoHyphens w:val="0"/>
        <w:jc w:val="both"/>
        <w:rPr>
          <w:rFonts w:ascii="Arial" w:eastAsia="Times New Roman" w:hAnsi="Arial" w:cs="Arial"/>
          <w:color w:val="34343C"/>
          <w:kern w:val="2"/>
          <w:sz w:val="24"/>
          <w:szCs w:val="24"/>
          <w:lang w:eastAsia="ru-RU" w:bidi="hi-IN"/>
        </w:rPr>
      </w:pPr>
    </w:p>
    <w:p w:rsidR="00573BFE" w:rsidRPr="00FD0FB0" w:rsidRDefault="00FD0FB0">
      <w:pPr>
        <w:suppressAutoHyphens w:val="0"/>
        <w:jc w:val="center"/>
        <w:outlineLvl w:val="0"/>
        <w:rPr>
          <w:rFonts w:ascii="Arial" w:hAnsi="Arial" w:cs="Arial"/>
          <w:kern w:val="2"/>
          <w:sz w:val="24"/>
          <w:szCs w:val="24"/>
          <w:lang w:eastAsia="zh-CN" w:bidi="hi-IN"/>
        </w:rPr>
      </w:pPr>
      <w:r w:rsidRPr="00FD0FB0">
        <w:rPr>
          <w:rFonts w:ascii="Arial" w:eastAsia="Times New Roman" w:hAnsi="Arial" w:cs="Arial"/>
          <w:color w:val="34343C"/>
          <w:kern w:val="2"/>
          <w:sz w:val="24"/>
          <w:szCs w:val="24"/>
          <w:lang w:eastAsia="ru-RU" w:bidi="hi-IN"/>
        </w:rPr>
        <w:t xml:space="preserve">Порядок </w:t>
      </w:r>
      <w:r w:rsidRPr="00FD0FB0">
        <w:rPr>
          <w:rFonts w:ascii="Arial" w:hAnsi="Arial" w:cs="Arial"/>
          <w:kern w:val="2"/>
          <w:sz w:val="24"/>
          <w:szCs w:val="24"/>
          <w:lang w:eastAsia="zh-CN" w:bidi="hi-IN"/>
        </w:rPr>
        <w:t>определения платы за оказание услуг (выполнение работ),</w:t>
      </w:r>
    </w:p>
    <w:p w:rsidR="00573BFE" w:rsidRPr="00FD0FB0" w:rsidRDefault="00FD0FB0">
      <w:pPr>
        <w:suppressAutoHyphens w:val="0"/>
        <w:jc w:val="center"/>
        <w:outlineLvl w:val="0"/>
        <w:rPr>
          <w:rFonts w:ascii="Arial" w:hAnsi="Arial" w:cs="Arial"/>
          <w:kern w:val="2"/>
          <w:sz w:val="24"/>
          <w:szCs w:val="24"/>
          <w:lang w:eastAsia="zh-CN" w:bidi="hi-IN"/>
        </w:rPr>
      </w:pPr>
      <w:r w:rsidRPr="00FD0FB0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Муниципальным учреждением </w:t>
      </w:r>
      <w:r w:rsidRPr="00FD0FB0">
        <w:rPr>
          <w:rFonts w:ascii="Arial" w:hAnsi="Arial" w:cs="Arial"/>
          <w:kern w:val="2"/>
          <w:sz w:val="24"/>
          <w:szCs w:val="24"/>
          <w:lang w:eastAsia="zh-CN" w:bidi="hi-IN"/>
        </w:rPr>
        <w:t>«</w:t>
      </w:r>
      <w:proofErr w:type="spellStart"/>
      <w:r w:rsidRPr="00FD0FB0">
        <w:rPr>
          <w:rFonts w:ascii="Arial" w:hAnsi="Arial" w:cs="Arial"/>
          <w:kern w:val="2"/>
          <w:sz w:val="24"/>
          <w:szCs w:val="24"/>
          <w:lang w:eastAsia="zh-CN" w:bidi="hi-IN"/>
        </w:rPr>
        <w:t>Ольховское</w:t>
      </w:r>
      <w:proofErr w:type="spellEnd"/>
      <w:r w:rsidRPr="00FD0FB0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 районное бюро технической инвентаризации»</w:t>
      </w:r>
      <w:r w:rsidRPr="00FD0FB0">
        <w:rPr>
          <w:rFonts w:ascii="Arial" w:eastAsia="NSimSun" w:hAnsi="Arial" w:cs="Arial"/>
          <w:bCs/>
          <w:color w:val="000000"/>
          <w:kern w:val="2"/>
          <w:sz w:val="24"/>
          <w:szCs w:val="24"/>
          <w:lang w:eastAsia="zh-CN" w:bidi="hi-IN"/>
        </w:rPr>
        <w:t xml:space="preserve"> </w:t>
      </w:r>
      <w:r w:rsidRPr="00FD0FB0">
        <w:rPr>
          <w:rFonts w:ascii="Arial" w:eastAsia="NSimSun" w:hAnsi="Arial" w:cs="Arial"/>
          <w:bCs/>
          <w:color w:val="000000"/>
          <w:kern w:val="2"/>
          <w:sz w:val="24"/>
          <w:szCs w:val="24"/>
          <w:lang w:eastAsia="zh-CN" w:bidi="hi-IN"/>
        </w:rPr>
        <w:t>физическим и юридическим лицам</w:t>
      </w:r>
    </w:p>
    <w:p w:rsidR="00573BFE" w:rsidRPr="00FD0FB0" w:rsidRDefault="00573BFE">
      <w:pPr>
        <w:suppressAutoHyphens w:val="0"/>
        <w:jc w:val="center"/>
        <w:outlineLvl w:val="0"/>
        <w:rPr>
          <w:rFonts w:ascii="Arial" w:hAnsi="Arial" w:cs="Arial"/>
          <w:kern w:val="2"/>
          <w:sz w:val="24"/>
          <w:szCs w:val="24"/>
          <w:lang w:eastAsia="zh-CN" w:bidi="hi-IN"/>
        </w:rPr>
      </w:pPr>
    </w:p>
    <w:tbl>
      <w:tblPr>
        <w:tblW w:w="10206" w:type="dxa"/>
        <w:tblInd w:w="-844" w:type="dxa"/>
        <w:tblLayout w:type="fixed"/>
        <w:tblCellMar>
          <w:left w:w="0" w:type="dxa"/>
          <w:right w:w="0" w:type="dxa"/>
        </w:tblCellMar>
        <w:tblLook w:val="06A0" w:firstRow="1" w:lastRow="0" w:firstColumn="1" w:lastColumn="0" w:noHBand="1" w:noVBand="1"/>
      </w:tblPr>
      <w:tblGrid>
        <w:gridCol w:w="10206"/>
      </w:tblGrid>
      <w:tr w:rsidR="00573BFE" w:rsidRPr="00FD0FB0">
        <w:trPr>
          <w:trHeight w:val="255"/>
        </w:trPr>
        <w:tc>
          <w:tcPr>
            <w:tcW w:w="10206" w:type="dxa"/>
          </w:tcPr>
          <w:p w:rsidR="00573BFE" w:rsidRPr="00FD0FB0" w:rsidRDefault="00FD0FB0">
            <w:pPr>
              <w:suppressAutoHyphens w:val="0"/>
              <w:jc w:val="both"/>
              <w:outlineLvl w:val="0"/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 xml:space="preserve">            1. Порядок определения платы за оказание услуг (выполнение работ) </w:t>
            </w:r>
            <w:r w:rsidRPr="00FD0FB0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муниципальным учреждением «</w:t>
            </w:r>
            <w:proofErr w:type="spellStart"/>
            <w:r w:rsidRPr="00FD0FB0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Ольховское</w:t>
            </w:r>
            <w:proofErr w:type="spellEnd"/>
            <w:r w:rsidRPr="00FD0FB0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 районное бюро технической инвентаризации» физическим и</w:t>
            </w:r>
            <w:r w:rsidRPr="00FD0FB0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 юридическим лицам</w:t>
            </w:r>
            <w:r w:rsidRPr="00FD0FB0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 xml:space="preserve"> (далее - Порядок) разработан в целях установления единого подхода к механизму формирования платы для физических и юридических лиц за услуги (работы), относящиеся к основным видам деятельности </w:t>
            </w:r>
            <w:r w:rsidRPr="00FD0FB0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муниципального учреждения «</w:t>
            </w:r>
            <w:proofErr w:type="spellStart"/>
            <w:r w:rsidRPr="00FD0FB0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Ольховское</w:t>
            </w:r>
            <w:proofErr w:type="spellEnd"/>
            <w:r w:rsidRPr="00FD0FB0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 районно</w:t>
            </w:r>
            <w:r w:rsidRPr="00FD0FB0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е бюро технической инвентаризации»</w:t>
            </w:r>
            <w:r w:rsidRPr="00FD0FB0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 xml:space="preserve"> (далее–  Учреждение), подведомственного Администрации Ольховского муниципального района Волгоградской области, за оказываемые сверх установленного муниципального задания, а также в случаях, определенных федеральными закон</w:t>
            </w:r>
            <w:r w:rsidRPr="00FD0FB0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ами, в пределах установленного муниципального задания (далее - платные услуги (работы)).</w:t>
            </w:r>
          </w:p>
          <w:p w:rsidR="00573BFE" w:rsidRPr="00FD0FB0" w:rsidRDefault="00FD0FB0">
            <w:pPr>
              <w:suppressAutoHyphens w:val="0"/>
              <w:ind w:firstLine="709"/>
              <w:jc w:val="both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2. Учреждение самостоятельно определяет возможность и объем оказания платных услуг (выполнения работ) исходя из наличия материальных и трудовых ресурсов, спроса на соо</w:t>
            </w:r>
            <w:r w:rsidRPr="00FD0FB0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тветствующие услуги (работы).</w:t>
            </w:r>
          </w:p>
          <w:p w:rsidR="00573BFE" w:rsidRPr="00FD0FB0" w:rsidRDefault="00FD0FB0">
            <w:pPr>
              <w:widowControl/>
              <w:suppressAutoHyphens w:val="0"/>
              <w:jc w:val="both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           3. Размер платы за оказание услуги (выполнение работ) физическим и юридическим лицам</w:t>
            </w:r>
          </w:p>
          <w:p w:rsidR="00573BFE" w:rsidRPr="00FD0FB0" w:rsidRDefault="00FD0FB0">
            <w:pPr>
              <w:widowControl/>
              <w:suppressAutoHyphens w:val="0"/>
              <w:jc w:val="both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определяется на основании тарифов на оплату услуг (работ) согласно приложению1, приложению 2 к порядку.</w:t>
            </w:r>
          </w:p>
          <w:p w:rsidR="00573BFE" w:rsidRPr="00FD0FB0" w:rsidRDefault="00FD0FB0">
            <w:pPr>
              <w:suppressAutoHyphens w:val="0"/>
              <w:ind w:firstLine="709"/>
              <w:jc w:val="both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4. Перечень услуг (работ),</w:t>
            </w:r>
            <w:r w:rsidRPr="00FD0FB0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 xml:space="preserve"> оказываемых (выполняемых) учреждением за плату, а также размер такой платы утверждается приказом учреждения по согласованию с Администрацией Ольховского муниципального района Волгоградской </w:t>
            </w:r>
            <w:proofErr w:type="gramStart"/>
            <w:r w:rsidRPr="00FD0FB0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области  (</w:t>
            </w:r>
            <w:proofErr w:type="gramEnd"/>
            <w:r w:rsidRPr="00FD0FB0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далее –Учредитель).</w:t>
            </w:r>
          </w:p>
          <w:p w:rsidR="00573BFE" w:rsidRPr="00FD0FB0" w:rsidRDefault="00FD0FB0">
            <w:pPr>
              <w:suppressAutoHyphens w:val="0"/>
              <w:jc w:val="both"/>
              <w:outlineLvl w:val="0"/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 xml:space="preserve">             5. Отдел экономики и уп</w:t>
            </w:r>
            <w:r w:rsidRPr="00FD0FB0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 xml:space="preserve">равления имуществом администрации Ольховского муниципального района Волгоградской области в течение 10 рабочих дней со дня поступления проекта </w:t>
            </w:r>
            <w:r w:rsidRPr="00FD0FB0">
              <w:rPr>
                <w:rFonts w:ascii="Arial" w:eastAsia="Times New Roman" w:hAnsi="Arial" w:cs="Arial"/>
                <w:color w:val="34343C"/>
                <w:kern w:val="2"/>
                <w:sz w:val="24"/>
                <w:szCs w:val="24"/>
                <w:lang w:eastAsia="ru-RU" w:bidi="hi-IN"/>
              </w:rPr>
              <w:t xml:space="preserve">Порядка </w:t>
            </w:r>
            <w:r w:rsidRPr="00FD0FB0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определения платы за оказание услуг (выполнение работ), Муниципальным учреждением «</w:t>
            </w:r>
            <w:proofErr w:type="spellStart"/>
            <w:r w:rsidRPr="00FD0FB0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Ольховское</w:t>
            </w:r>
            <w:proofErr w:type="spellEnd"/>
            <w:r w:rsidRPr="00FD0FB0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 районное бю</w:t>
            </w:r>
            <w:r w:rsidRPr="00FD0FB0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ро технической инвентаризации»</w:t>
            </w:r>
            <w:r w:rsidRPr="00FD0FB0">
              <w:rPr>
                <w:rFonts w:ascii="Arial" w:eastAsia="NSimSun" w:hAnsi="Arial" w:cs="Arial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FD0FB0">
              <w:rPr>
                <w:rFonts w:ascii="Arial" w:eastAsia="NSimSun" w:hAnsi="Arial" w:cs="Arial"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физическим и юридическим лицам ( далее- проект порядка)</w:t>
            </w:r>
            <w:r w:rsidRPr="00FD0FB0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 xml:space="preserve">, рассматривает указанный проект порядка и при отсутствии замечаний согласовывает с курирующим данный вопрос заместителем Главы Ольховского муниципального района </w:t>
            </w:r>
            <w:r w:rsidRPr="00FD0FB0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Волгоградской области.</w:t>
            </w:r>
          </w:p>
          <w:p w:rsidR="00573BFE" w:rsidRPr="00FD0FB0" w:rsidRDefault="00FD0FB0">
            <w:pPr>
              <w:suppressAutoHyphens w:val="0"/>
              <w:ind w:firstLine="709"/>
              <w:jc w:val="both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6. Согласованный Проект порядка не позднее 3 рабочих дней со дня его согласования направляется на рассмотрение в Ольховскую районную Думу Волгоградской области.</w:t>
            </w:r>
          </w:p>
          <w:p w:rsidR="00573BFE" w:rsidRPr="00FD0FB0" w:rsidRDefault="00FD0FB0">
            <w:pPr>
              <w:suppressAutoHyphens w:val="0"/>
              <w:ind w:firstLine="709"/>
              <w:jc w:val="both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7.  Копия утвержденного порядка направляется Учредителю и Учреждению.</w:t>
            </w:r>
          </w:p>
          <w:p w:rsidR="00573BFE" w:rsidRPr="00FD0FB0" w:rsidRDefault="00FD0FB0">
            <w:pPr>
              <w:suppressAutoHyphens w:val="0"/>
              <w:ind w:firstLine="709"/>
              <w:jc w:val="both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8.</w:t>
            </w:r>
            <w:r w:rsidRPr="00FD0FB0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 xml:space="preserve"> Учреждение доводит до физических и юридических лиц информацию</w:t>
            </w:r>
            <w:r w:rsidRPr="00FD0FB0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br/>
              <w:t>об оказании платных услуг (выполнении работ) учреждением, а также о размере платы за оказание таких услуг (выполнение работ) любым доступным способом, в том числе путем размещения данной информ</w:t>
            </w:r>
            <w:r w:rsidRPr="00FD0FB0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ации на официальном сайте учреждения в информационно-телекоммуникационной сети Интернет.</w:t>
            </w:r>
          </w:p>
          <w:p w:rsidR="00573BFE" w:rsidRPr="00FD0FB0" w:rsidRDefault="00573BFE">
            <w:pPr>
              <w:suppressAutoHyphens w:val="0"/>
              <w:spacing w:line="276" w:lineRule="auto"/>
              <w:ind w:firstLine="709"/>
              <w:jc w:val="both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573BFE" w:rsidRPr="00FD0FB0" w:rsidRDefault="00573BFE">
      <w:pPr>
        <w:widowControl/>
        <w:suppressAutoHyphens w:val="0"/>
        <w:jc w:val="right"/>
        <w:rPr>
          <w:rFonts w:ascii="Arial" w:eastAsia="NSimSun" w:hAnsi="Arial" w:cs="Arial"/>
          <w:color w:val="000000"/>
          <w:sz w:val="24"/>
          <w:szCs w:val="24"/>
          <w:lang w:eastAsia="zh-CN"/>
        </w:rPr>
      </w:pPr>
    </w:p>
    <w:p w:rsidR="00573BFE" w:rsidRPr="00FD0FB0" w:rsidRDefault="00573BFE">
      <w:pPr>
        <w:widowControl/>
        <w:suppressAutoHyphens w:val="0"/>
        <w:jc w:val="right"/>
        <w:rPr>
          <w:rFonts w:ascii="Arial" w:eastAsia="NSimSun" w:hAnsi="Arial" w:cs="Arial"/>
          <w:color w:val="000000"/>
          <w:sz w:val="24"/>
          <w:szCs w:val="24"/>
          <w:lang w:eastAsia="zh-CN"/>
        </w:rPr>
      </w:pPr>
    </w:p>
    <w:p w:rsidR="00573BFE" w:rsidRPr="00FD0FB0" w:rsidRDefault="00573BFE">
      <w:pPr>
        <w:widowControl/>
        <w:suppressAutoHyphens w:val="0"/>
        <w:jc w:val="right"/>
        <w:rPr>
          <w:rFonts w:ascii="Arial" w:eastAsia="NSimSun" w:hAnsi="Arial" w:cs="Arial"/>
          <w:color w:val="000000"/>
          <w:sz w:val="24"/>
          <w:szCs w:val="24"/>
          <w:lang w:eastAsia="zh-CN"/>
        </w:rPr>
      </w:pPr>
    </w:p>
    <w:p w:rsidR="00573BFE" w:rsidRPr="00FD0FB0" w:rsidRDefault="00573BFE">
      <w:pPr>
        <w:widowControl/>
        <w:suppressAutoHyphens w:val="0"/>
        <w:jc w:val="right"/>
        <w:rPr>
          <w:rFonts w:ascii="Arial" w:eastAsia="NSimSun" w:hAnsi="Arial" w:cs="Arial"/>
          <w:color w:val="000000"/>
          <w:sz w:val="24"/>
          <w:szCs w:val="24"/>
          <w:lang w:eastAsia="zh-CN"/>
        </w:rPr>
      </w:pPr>
    </w:p>
    <w:p w:rsidR="00573BFE" w:rsidRPr="00FD0FB0" w:rsidRDefault="00573BFE">
      <w:pPr>
        <w:widowControl/>
        <w:suppressAutoHyphens w:val="0"/>
        <w:jc w:val="right"/>
        <w:rPr>
          <w:rFonts w:ascii="Arial" w:eastAsia="NSimSun" w:hAnsi="Arial" w:cs="Arial"/>
          <w:color w:val="000000"/>
          <w:sz w:val="24"/>
          <w:szCs w:val="24"/>
          <w:lang w:eastAsia="zh-CN"/>
        </w:rPr>
      </w:pPr>
    </w:p>
    <w:p w:rsidR="00573BFE" w:rsidRPr="00FD0FB0" w:rsidRDefault="00FD0FB0">
      <w:pPr>
        <w:widowControl/>
        <w:suppressAutoHyphens w:val="0"/>
        <w:jc w:val="right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lastRenderedPageBreak/>
        <w:t>Приложение № 1</w:t>
      </w:r>
    </w:p>
    <w:p w:rsidR="00573BFE" w:rsidRPr="00FD0FB0" w:rsidRDefault="00FD0FB0">
      <w:pPr>
        <w:widowControl/>
        <w:suppressAutoHyphens w:val="0"/>
        <w:jc w:val="right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 xml:space="preserve">к Порядку </w:t>
      </w:r>
    </w:p>
    <w:p w:rsidR="00573BFE" w:rsidRPr="00FD0FB0" w:rsidRDefault="00FD0FB0">
      <w:pPr>
        <w:widowControl/>
        <w:suppressAutoHyphens w:val="0"/>
        <w:jc w:val="right"/>
        <w:rPr>
          <w:rFonts w:ascii="Arial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 xml:space="preserve">«Об </w:t>
      </w:r>
      <w:r w:rsidRPr="00FD0FB0">
        <w:rPr>
          <w:rFonts w:ascii="Arial" w:hAnsi="Arial" w:cs="Arial"/>
          <w:color w:val="000000"/>
          <w:sz w:val="24"/>
          <w:szCs w:val="24"/>
          <w:lang w:eastAsia="zh-CN"/>
        </w:rPr>
        <w:t>определения платы за оказание</w:t>
      </w:r>
    </w:p>
    <w:p w:rsidR="00573BFE" w:rsidRPr="00FD0FB0" w:rsidRDefault="00FD0FB0">
      <w:pPr>
        <w:widowControl/>
        <w:suppressAutoHyphens w:val="0"/>
        <w:jc w:val="right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hAnsi="Arial" w:cs="Arial"/>
          <w:color w:val="000000"/>
          <w:sz w:val="24"/>
          <w:szCs w:val="24"/>
          <w:lang w:eastAsia="zh-CN"/>
        </w:rPr>
        <w:t xml:space="preserve"> услуг (выполнение работ</w:t>
      </w: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)</w:t>
      </w:r>
    </w:p>
    <w:p w:rsidR="00573BFE" w:rsidRPr="00FD0FB0" w:rsidRDefault="00FD0FB0">
      <w:pPr>
        <w:widowControl/>
        <w:suppressAutoHyphens w:val="0"/>
        <w:jc w:val="right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физическим и юридическим лицам</w:t>
      </w:r>
    </w:p>
    <w:p w:rsidR="00573BFE" w:rsidRPr="00FD0FB0" w:rsidRDefault="00573BFE">
      <w:pPr>
        <w:widowControl/>
        <w:suppressAutoHyphens w:val="0"/>
        <w:jc w:val="center"/>
        <w:rPr>
          <w:rFonts w:ascii="Arial" w:eastAsia="NSimSun" w:hAnsi="Arial" w:cs="Arial"/>
          <w:b/>
          <w:bCs/>
          <w:sz w:val="24"/>
          <w:szCs w:val="24"/>
          <w:lang w:eastAsia="zh-CN"/>
        </w:rPr>
      </w:pPr>
    </w:p>
    <w:p w:rsidR="00573BFE" w:rsidRPr="00FD0FB0" w:rsidRDefault="00FD0FB0">
      <w:pPr>
        <w:widowControl/>
        <w:suppressAutoHyphens w:val="0"/>
        <w:jc w:val="center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b/>
          <w:bCs/>
          <w:sz w:val="24"/>
          <w:szCs w:val="24"/>
          <w:lang w:eastAsia="zh-CN"/>
        </w:rPr>
        <w:t xml:space="preserve">ТАРИФЫ НА ПЛАТНЫЕ УСЛУГИ </w:t>
      </w:r>
      <w:proofErr w:type="gramStart"/>
      <w:r w:rsidRPr="00FD0FB0">
        <w:rPr>
          <w:rFonts w:ascii="Arial" w:eastAsia="NSimSun" w:hAnsi="Arial" w:cs="Arial"/>
          <w:b/>
          <w:bCs/>
          <w:sz w:val="24"/>
          <w:szCs w:val="24"/>
          <w:lang w:eastAsia="zh-CN"/>
        </w:rPr>
        <w:t>( РАБОТЫ</w:t>
      </w:r>
      <w:proofErr w:type="gramEnd"/>
      <w:r w:rsidRPr="00FD0FB0">
        <w:rPr>
          <w:rFonts w:ascii="Arial" w:eastAsia="NSimSun" w:hAnsi="Arial" w:cs="Arial"/>
          <w:b/>
          <w:bCs/>
          <w:sz w:val="24"/>
          <w:szCs w:val="24"/>
          <w:lang w:eastAsia="zh-CN"/>
        </w:rPr>
        <w:t>)</w:t>
      </w:r>
    </w:p>
    <w:tbl>
      <w:tblPr>
        <w:tblW w:w="9287" w:type="dxa"/>
        <w:tblLayout w:type="fixed"/>
        <w:tblLook w:val="04A0" w:firstRow="1" w:lastRow="0" w:firstColumn="1" w:lastColumn="0" w:noHBand="0" w:noVBand="1"/>
      </w:tblPr>
      <w:tblGrid>
        <w:gridCol w:w="667"/>
        <w:gridCol w:w="3832"/>
        <w:gridCol w:w="109"/>
        <w:gridCol w:w="2327"/>
        <w:gridCol w:w="2116"/>
        <w:gridCol w:w="236"/>
      </w:tblGrid>
      <w:tr w:rsidR="00573BFE" w:rsidRPr="00FD0FB0"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№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39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документы</w:t>
            </w:r>
          </w:p>
        </w:tc>
        <w:tc>
          <w:tcPr>
            <w:tcW w:w="4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Стоимость с НДС, рублей</w:t>
            </w:r>
          </w:p>
        </w:tc>
      </w:tr>
      <w:tr w:rsidR="00573BFE" w:rsidRPr="00FD0FB0">
        <w:tc>
          <w:tcPr>
            <w:tcW w:w="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физ.лицо</w:t>
            </w:r>
            <w:proofErr w:type="spellEnd"/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юр.лицо</w:t>
            </w:r>
            <w:proofErr w:type="spellEnd"/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b/>
                <w:bCs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b/>
                <w:bCs/>
                <w:color w:val="000000"/>
                <w:sz w:val="24"/>
                <w:szCs w:val="24"/>
                <w:lang w:eastAsia="zh-CN"/>
              </w:rPr>
              <w:t>ИЗГОТОВЛЕНИЕ ТЕХНИЧЕСКОГО ПАСПОРТА                                                     НА ОБЪЕКТЫ КАПИТАЛЬНОГО СТРОИТЕЛЬСТВА (без координат)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8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Встроенное нежилое помещение (обмерные работы,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вычерчивание поэтажных планов, составление экспликации, составление технического паспорта на помещение)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до 100 кв. м.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6 000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7 550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свыше 100 кв. м.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6 500 + 20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 начиная с 101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8 000 + 20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 начиная с 101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1.2</w:t>
            </w:r>
          </w:p>
        </w:tc>
        <w:tc>
          <w:tcPr>
            <w:tcW w:w="8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Индивидуальные гаражи и гаражные боксы (обмерные работы, вычерчивание поэтажных планов, составление экспликации, составление технического паспорта на помещение)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до 50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5 050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от 51 кв. м. до 100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5 700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от 101 кв. м до 150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6 350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от 151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 до 200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7 000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свыше 200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-к объектам площадь более 500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 может применяется коэффициент 0,85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6 000 + 15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., начиная с 201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7 500 + 15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., начиная с 201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1.3</w:t>
            </w:r>
          </w:p>
        </w:tc>
        <w:tc>
          <w:tcPr>
            <w:tcW w:w="8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Нежилое здание, сооружение (нелинейное) простой конфигурации (4-х угольное)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до 100 кв. м.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8 950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свыше 100 кв. м.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7 500 + 10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 начиная с 101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9 500 + 10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 начиная с 101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1.4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Нежилое здание,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сооружение (нелинейное) сложной конфигурации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7 500 + 17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 начиная с 101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9 500 + 17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 начиная с 101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Составление технической документации (обмерные работы, вычерчивание поэтажных планов, составление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экспликации,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выкопировка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3000 + 20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3 750 + 20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1.6</w:t>
            </w:r>
          </w:p>
        </w:tc>
        <w:tc>
          <w:tcPr>
            <w:tcW w:w="8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Изготовление ситуационного плана (обмерные работы, вычерчивание земельного участка с объектами недвижимости на нем, без определения координат) плана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до 1 000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3 500 + 300 руб. за каждый дополнительный объект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4 400 + 300 руб. за каждый дополнительный объект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от 1 000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 до 5 000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4 500 + 300 руб. за каждый дополнительный объект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5 700 + 300 руб. за каждый дополнительный объект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от 5 000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 до 10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000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5 500 + 300 руб. за каждый дополнительный объект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7 000 + 300 руб. за каждый дополнительный объект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1.7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Внесение изменений в технический паспорт о собственнике за одного правообладателям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-за каждого дополнительного правообладателя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1 000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+ 300 руб.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1 300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+ 300 руб.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1.8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Проведение обследования, внесение изменений в технический паспорт (подготовленного Учреждением)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50% от стоимости изготовления технического паспорта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1.9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Изготовление технического паспорта сооружений и линейных объектов (1 км) ВЛ,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дороги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9 600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2.0</w:t>
            </w:r>
          </w:p>
        </w:tc>
        <w:tc>
          <w:tcPr>
            <w:tcW w:w="8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Ставки по каждому виду услуг по технической инвентаризации, оказываемых МУ  «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Ольховское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 БТИ», в отношении объектов жилищного фонда рассчитывать исходя из предельного максимального размера ставки нормативного часа на услуги по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технической инвентаризации жилищного фонда, оказываемые на территории Волгоградской области 250,27 рублей (с НДС) за 1 чел./час, установленного приказом №11, и сметы инвентаризации объекта жилищного фонда, составленной на основании норм времени на выполнен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ие работ по государственному техническому учету и технической инвентаризации объектов градостроительной деятельности, утвержденных приказом Госстроя России №79 от 15.05.2002 г. (отдельно разрабатывается смета с применением данного показателя)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b/>
                <w:bCs/>
                <w:color w:val="000000"/>
                <w:sz w:val="24"/>
                <w:szCs w:val="24"/>
                <w:lang w:eastAsia="zh-CN"/>
              </w:rPr>
              <w:t>ИЗГОТОВЛЕН</w:t>
            </w:r>
            <w:r w:rsidRPr="00FD0FB0">
              <w:rPr>
                <w:rFonts w:ascii="Arial" w:eastAsia="NSimSun" w:hAnsi="Arial" w:cs="Arial"/>
                <w:b/>
                <w:bCs/>
                <w:color w:val="000000"/>
                <w:sz w:val="24"/>
                <w:szCs w:val="24"/>
                <w:lang w:eastAsia="zh-CN"/>
              </w:rPr>
              <w:t>ИЕ ТЕХНИЧЕСКОГО ПЛАНА И АКТА ОБСЛЕДОВАНИЯ (с координатами)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2.1</w:t>
            </w:r>
          </w:p>
        </w:tc>
        <w:tc>
          <w:tcPr>
            <w:tcW w:w="8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Жилые дома (ИЖС), садовые домики, объекты незавершенного строительства общей площадью (включая пристройки)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от 33 кв. м. до 100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8 000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10 250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от 101 кв. м до 150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9 500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11 550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от 151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 до 200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10 000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12 850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свыше 200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10 500 + 30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., начиная с 201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13 500 + 30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., начиная с 201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2.2</w:t>
            </w:r>
          </w:p>
        </w:tc>
        <w:tc>
          <w:tcPr>
            <w:tcW w:w="8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Квартиры, комнаты,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машино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-места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до 50 кв. м.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5 700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от 51 кв. м. до 100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6 350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от 101 кв. м. до 150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7 000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от 151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 до 200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6 000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7 650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свыше 200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6 500 + 20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., начиная с 201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8 000 + 20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., начиная с 201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2.3</w:t>
            </w:r>
          </w:p>
        </w:tc>
        <w:tc>
          <w:tcPr>
            <w:tcW w:w="8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Гаражный бокс, нежилые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помещения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до 50 кв. м.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5 700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от 51 кв. м. до 100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6 350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от 101 кв. м до 150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7 000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от 151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 до 200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6 000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7 650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свыше 200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-к объектам площадь более 500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 простой конфигурации может применяться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коэффициент 0,8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6 500 + 15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., начиная с 201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8 000 + 15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., начиная с 201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2.4</w:t>
            </w:r>
          </w:p>
        </w:tc>
        <w:tc>
          <w:tcPr>
            <w:tcW w:w="8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Нежилое здание, ангар, баня, гараж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до 50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8 950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от 51 кв. м. до 100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8 500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10 900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от 101 кв. м до 150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9 000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11 550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от 151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 до 200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10 000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12 850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свыше 200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-к объектам площадь более 500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 может применяется коэффициент 0,85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11 000 + 15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., начиная с 201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14 000 + 15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., начиная с 201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2.5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Акт обследования объекта недвижимости для снятия с государственного кадастрового учета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6500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2.6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Сооружения и линейные объекты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(1 км, до 25 поворотных точек)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Могут применяться следующие коэффициенты: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Протяженность более 3 км -0,8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Протяженность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более 5 км -0,7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Протяженность более 10 км -0,65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10 000 + 200 руб. за каждую доп. точку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12 200 + 200 руб. за каждую доп. точку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2.7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Единый недвижимый комплекс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индивидуальный расчет согласно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п. 2.4 и п. 2.6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индивидуальный расчет согласно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п. 2.4 и п.2.6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b/>
                <w:bCs/>
                <w:color w:val="000000"/>
                <w:sz w:val="24"/>
                <w:szCs w:val="24"/>
                <w:lang w:eastAsia="zh-CN"/>
              </w:rPr>
              <w:t>ЗЕ</w:t>
            </w:r>
            <w:r w:rsidRPr="00FD0FB0">
              <w:rPr>
                <w:rFonts w:ascii="Arial" w:eastAsia="NSimSun" w:hAnsi="Arial" w:cs="Arial"/>
                <w:b/>
                <w:bCs/>
                <w:color w:val="000000"/>
                <w:sz w:val="24"/>
                <w:szCs w:val="24"/>
                <w:lang w:eastAsia="zh-CN"/>
              </w:rPr>
              <w:t>МЛЕУСТРОИТЕЛЬНЫЕ РАБОТЫ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3.1</w:t>
            </w:r>
          </w:p>
        </w:tc>
        <w:tc>
          <w:tcPr>
            <w:tcW w:w="8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Изготовление схемы расположения земельного участка (без подготовки межевого плана)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до 1 000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5 700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от 1 000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 до 1 500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7 000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свыше 1 500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6 500 + 500 руб. за каждую последующую сотку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8 300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+ 500 руб. за каждую последующую сотку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3.2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Изготовление межевого плана по утвержденной схеме расположения земельного участка на кадастром плане территории подготовленной Учреждением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5 700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3.3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Схема расположения земельного участка + межевой план на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индивидуальный гараж (гаражный бокс) в рамках применения Закона «о гаражной амнистии» (при одновременном заказе)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8 500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11 000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>3.4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Межевание земельного участка при уточнении местоположения его границ до 10 точек (ИЖС, ЛПХ, садоводство)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12 500 +500 руб. за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каждую последующую точку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15 050 + 500 руб. за каждую последующую точку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3.5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Межевание иных земельных участков не указанных в п. 3.5, 3.7-3.8 до 10 точек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12 000+ 500 руб. за каждую последующую точку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17 000 + 500 руб. за каждую последующую точку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3.6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Межевание линейных объектов (за 1 км)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13 000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16 500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3.7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Межевание земель с/х назначения за (1 га)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11 000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14 500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3.8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Вынос координат характерных точек в натуру (вынос границ земельного участка) первые 4 точки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4 000 каждая точка + 500 руб. за каждую послед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ующую точку начиная с 5 точки + 1 500 выезд геодезиста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4 300 каждая точка + 500 руб. за каждую последующую точку начиная с 5 точки+ 1 500 выезд геодезиста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3.9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Акт выноса границ земельного участка заверенный инженером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3 000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3.10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Раздел, объединение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или перераспределение земельных участков до 10 точек (ИЖС, ЛПХ, садоводство) + п. 7.6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9 000 + 500 руб. за каждую последующую точку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11 550 + 500 руб. за каждую последующую точку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3.11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Привязка зданий и сооружений к земельному участку первые 4 точки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4 000 ка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ждая точка + 500 руб. за каждую последующую точку + 1 500 выезд геодезиста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4 300 за каждую точку + 500 руб. за каждую последующую точку +1 500 выезд геодезиста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3.12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Проект межевания земельного участка (при выделе из земель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сельсхозяйственного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 назначения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за 1 участок)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8 500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10 500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3.13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Исправление реестровой ошибки, допущенной при межевании земельного участка до 10 точек (ИЖС, ЛПХ, садоводство)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12 000 + 500 руб. за каждую последующую точку+ 3 500 руб. за каждый исправляемый участок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15 000 + 500 руб. за ка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ждую последующую точку+ 4 000 руб. за каждый исправляемый участок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3.14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Исправление реестровой ошибки </w:t>
            </w:r>
            <w:proofErr w:type="gram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иных земельных участков</w:t>
            </w:r>
            <w:proofErr w:type="gram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 не указанных в п. 3.5, 3.7-3.8 до 10 точек допущенной при межевании земельного участка площадью до 10 точек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14 000 + 500 руб. за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каждую последующую точку+4 000 руб. за каждый исправляемый участок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17 600 + 500 руб. за каждую последующую точку + 5 000 руб. за каждый исправляемый участок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3.15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Изготовление документов для учета зон с особыми условиями использования территории –охранных,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 санитарно-защитных и других до 1 км, а более 1 км: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Могут применяться следующие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>коэффициенты: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Протяженность более 3 км -0,8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Протяженность более 5 км -0,7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Протяженность более 10 км -0,65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>12 000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15 000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>3.16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Изготовление документов для установления сервитуто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в (частного или публичного) до 1 км, а более 1 км: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Могут применяться следующие коэффициенты: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Протяженность более 3 км -0,8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Протяженность более 5 км -0,7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Протяженность более 10 км -0,65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12 000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15 000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3.17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Изготовление ситуационного плана размещения объекта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 капитального строительства в пределах земельного участка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3 500 + индивидуальный расчет в соответствии с п. 3.11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5 500 + индивидуальный расчет в соответствии с п. 3.12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3.18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Топографическая сьемка (в зависимости от вида и сложности объекта)</w:t>
            </w:r>
          </w:p>
        </w:tc>
        <w:tc>
          <w:tcPr>
            <w:tcW w:w="4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от 10 000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b/>
                <w:bCs/>
                <w:color w:val="000000"/>
                <w:sz w:val="24"/>
                <w:szCs w:val="24"/>
                <w:lang w:eastAsia="zh-CN"/>
              </w:rPr>
              <w:t>ИЗ</w:t>
            </w:r>
            <w:r w:rsidRPr="00FD0FB0">
              <w:rPr>
                <w:rFonts w:ascii="Arial" w:eastAsia="NSimSun" w:hAnsi="Arial" w:cs="Arial"/>
                <w:b/>
                <w:bCs/>
                <w:color w:val="000000"/>
                <w:sz w:val="24"/>
                <w:szCs w:val="24"/>
                <w:lang w:eastAsia="zh-CN"/>
              </w:rPr>
              <w:t>ГОТОВЛЕНИЕ ПРОЕКТА МЕЖЕВАНИЯ ТЕРРИТОРИИ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4.1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Под индивидуально жилищное и дачное строительство до 5 га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150 000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150 000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4.2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Под многоквартирную застройку (городские </w:t>
            </w:r>
            <w:proofErr w:type="gram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кварталы)до</w:t>
            </w:r>
            <w:proofErr w:type="gram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 5 га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300 000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300 000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4.3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Промышленные территории (производственные парки) до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10 га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250 000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250 000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4.4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Линейные объекты до 1 км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150 000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150 000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b/>
                <w:bCs/>
                <w:color w:val="000000"/>
                <w:sz w:val="24"/>
                <w:szCs w:val="24"/>
                <w:lang w:eastAsia="zh-CN"/>
              </w:rPr>
              <w:t>ПРОЕКТНЫЕ РАБОТ (АРХИТЕКТОР)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5.1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Изготовление проекта перепланировки и переустройства жилого помещения (раздел АР) площадь до 50 кв. </w:t>
            </w:r>
            <w:proofErr w:type="gram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м.(</w:t>
            </w:r>
            <w:proofErr w:type="gram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до 2-х изменений)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- свыше 51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8 500 + 20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 + 500 руб. за каждое последующее изменение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11 000 + 20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 + 500 руб. за каждое последующее изменение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Изготовление проекта перепланировки и переустройства нежилого помещения площадь до 100 кв. м.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- свыше 101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11 000 + 30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14 000 + 30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5.3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Дополнительный раздел проекта/технического заключения (жилое) (ВК, ГВС и Т,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теплорасчет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) до 4-х приборов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3 500 + 300 руб. за каждую дополнительную точку подключения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4 500 + 300 руб. за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 каждую дополнительную точку подключения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5.4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Дополнительный раздел проекта/технического заключения (нежилое) (ВК, ГВС и Т,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теплорасчет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5 500 + 300 руб. за каждую дополнительную точку подключения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7 000 + 300 руб. за каждую дополнительную точку подключения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5.5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Изготовление технического за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>ключения (разделы ПЗ, АС, АР) по выполненной перепланировке (жилое) не больше 2-х изменений;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-за каждое последующее изменение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>8 500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>+ 500руб.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>11 000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>+ 500руб.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>5.6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Изготовление технического заключения по выполненной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перепланировке (нежилое) площадь до 100 кв. м. не больше 2-х изменений;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-за каждое последующее изменение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15 000 + 20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 начиная с 101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+500 руб.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13 500 + 20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 начиная с 101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+500 руб.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5.7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Заключение о состоянии строитель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ных конструкций (жилое) до 100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- от 100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 до 200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- свыше 200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10 000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12 000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14 000 + 20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руб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/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 начиная с 201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11 000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15 000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17 500 + 20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руб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/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 начиная с 201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5.8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Заключение о состоянии строительных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конструкций (нежилое) до 100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- от 100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 до 200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- свыше 200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13 000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16 000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18 000 + 30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 начиная с 201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16 500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20 000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23 000 + 30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 начиная с 201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5.9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СПОЗУ (схема планировочной организации земельног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о участка)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от 10 000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от 15 000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5.10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Проект организации работ по сносу (демонтажу) объекта капитального строительства до 100 кв. м.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-свыше 101 кв. м.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15 500 + 20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 начиная с 101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20 000 + 20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 начиная с 101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5.11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Проект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 переустройства и (или) перепланировки переводимого жилого помещения в нежилое помещение или нежилого помещения в жилое помещение (в случае если переустройство и (или) перепланировка требуются для обеспечения использования такого помещения в качестве жилог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о или нежилого помещения) до 50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 (до 2-х изменений)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- свыше 51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15 000 + 20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 + 500 руб. за каждое последующее изменение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17 000 + 20 руб.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 + 500 руб. за каждое последующее изменение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5.12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Заключение по обследован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ию технического состояния объекта, подтверждающее соответствие жилого дома требованиям к надежности и безопасности до 100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- свыше 101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12 000 + 20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руб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/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 начиная с 101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13 000 + 20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руб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/ за каждый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. начиная с 101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5.1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>3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>Проектное заключение для суда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 xml:space="preserve">до 100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- свыше 101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 xml:space="preserve">12 000 + 20 руб./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 xml:space="preserve">за каждый кв. м. начиная с 101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 xml:space="preserve">13 000 + 20 руб./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 xml:space="preserve">за каждый кв. м. начиная с 101 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>5.14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Инженерные изыскания (в зависимости от вида и сложности объекта)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от 20 000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от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 25 000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b/>
                <w:bCs/>
                <w:color w:val="000000"/>
                <w:sz w:val="24"/>
                <w:szCs w:val="24"/>
                <w:lang w:eastAsia="zh-CN"/>
              </w:rPr>
              <w:t>СПРАВКИ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6.1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Справка о характеристиках объекта недвижимого имущества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3 500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6.2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Справка о принадлежности здания (-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ий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) к земельному участку или принадлежности помещения (-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ий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) к зданию (без схемы)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-составление схемы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3 000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+500 за объект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3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500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+500 за объект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6.3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Справка (акт обследования) о том, что объект не является объектом капитального строительства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4 500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6.4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Справка об отсутствии строения, справка о торговой площади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4 500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6.5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Справка о состоянии жилья —определение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физического износа (материнский капитал)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4 500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6.6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Справка об основных технико-экономических показателях (для ввода объекта в эксплуатацию)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5 700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6.7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Прочие справки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3 500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8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b/>
                <w:bCs/>
                <w:color w:val="000000"/>
                <w:sz w:val="24"/>
                <w:szCs w:val="24"/>
                <w:lang w:eastAsia="zh-CN"/>
              </w:rPr>
              <w:t>АРХИВНЫЕ КОПИИ ДОКУМЕНТОВ ПОСЛЕ 01.01.2013 г.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7.1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Технический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 паспорт объекта капитального строительства, помещения (общей площадью до 100 кв. м), формат A4 -1 лист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440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572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7.2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Технический паспорт объекта капитального строительства, помещения (общей площадью от 100 кв. м до 500 кв. м), формат A4 -1 лист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390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507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7.3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Технический паспорт объекта капитального строительства, помещения (общей площадью от 500 кв. м), формат A4 -1 лист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360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468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7.4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Поэтажный/ситуационный план, формат A4 -1 лист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1 300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Поэтажный/ситуационный план, иной формат -1лист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1 150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1 495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7.6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Экспликация поэтажного плана, экспликация объекта капитального строительства, помещения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950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1 235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7.7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Учетно-техническая документация, содержащая сведения об инвентаризационной, восстановительной, балансовой или иной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 xml:space="preserve">стоимости объекта капитального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строительства, помещения, формат A4 -1 лист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>1 000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1 300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>7.8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Проектно-разрешительная документация, техническое или </w:t>
            </w:r>
            <w:proofErr w:type="gram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экспертное заключение</w:t>
            </w:r>
            <w:proofErr w:type="gram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 или иная документация, содержащаяся в архиве, формат A4 либо иной формат -1 лист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1 300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7.9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Правоустанавливающий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(</w:t>
            </w:r>
            <w:proofErr w:type="spell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правоудостоверяющий</w:t>
            </w:r>
            <w:proofErr w:type="spell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) документ, хранящийся в материалах инвентарного дела, формат A4 -1 лист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1 150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1 495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7.10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Справка, содержащая сведения об инвентаризационной стоимости объекта капитального строительства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3250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7.11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Справка, содержащая сведения об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инвентаризационной стоимости помещения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1 950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7.12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Справка, содержащая сведения о характеристиках объекта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2 400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3 120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b/>
                <w:bCs/>
                <w:color w:val="000000"/>
                <w:sz w:val="24"/>
                <w:szCs w:val="24"/>
                <w:lang w:eastAsia="zh-CN"/>
              </w:rPr>
              <w:t>ПРОЧИЕ УСЛУГИ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8.1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Заказ сведений из ЕГРН (за одну выписку)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700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850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8.2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Заполнение декларации об объекте недвижимости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1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8.3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Заполнение </w:t>
            </w:r>
            <w:proofErr w:type="gramStart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заявления</w:t>
            </w:r>
            <w:proofErr w:type="gramEnd"/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 предоставляемого в орган местного самоуправления в рамках применения Закона «о гаражной амнистии» и предоставления гражданам земельных участков для размещения гараж для собственных нужд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650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8.4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Изготовление декларации о с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мене вида разрешенного использования земельного участка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2 000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8.5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Заполнение заявления о проведении публичных слушаний + п. 3.17 (ситуационный план)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1 200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8.6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Консультация без заказа технической документации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650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8.7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Заполнение 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уведомления о начале/окончании строительства (реконструкции)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1 200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8.8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Составление договора купли-продажи, дарения, объекта недвижимости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1 950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8.9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Составление соглашения о разделе, объединении, перерас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>пределении земельного участка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>2 000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2 600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lastRenderedPageBreak/>
              <w:t>8.10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Составления договора на передачу квартиры (дома) в собственность граждан и заявления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-за каждого последующего собственника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2 000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+ 200 руб.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2 600</w:t>
            </w:r>
          </w:p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+ 200 руб.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8.11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Составление соглашения об определении долей в праве долевой собственности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1 950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8.12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Представление документов на государственный кадастровый учет и государственную регистрацию прав (потребуется оформление нотариальной доверенности за счет заказчика)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2 000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2 600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8.13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Прием и оформление заявления на оказание услуг и работ при выезде к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 Заказчику (применяется коэффициент удаленности)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650</w:t>
            </w:r>
          </w:p>
        </w:tc>
      </w:tr>
      <w:tr w:rsidR="00573BFE" w:rsidRPr="00FD0FB0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8.14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Выдача документов по оказанным услугам и работам по месту нахождения Заказчика (применяется коэффициент удаленности)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500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FE" w:rsidRPr="00FD0FB0" w:rsidRDefault="00FD0FB0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650</w:t>
            </w:r>
          </w:p>
        </w:tc>
      </w:tr>
      <w:tr w:rsidR="00573BFE" w:rsidRPr="00FD0FB0">
        <w:trPr>
          <w:trHeight w:val="109"/>
        </w:trPr>
        <w:tc>
          <w:tcPr>
            <w:tcW w:w="4512" w:type="dxa"/>
            <w:gridSpan w:val="2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566" w:type="dxa"/>
            <w:gridSpan w:val="3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08" w:type="dxa"/>
          </w:tcPr>
          <w:p w:rsidR="00573BFE" w:rsidRPr="00FD0FB0" w:rsidRDefault="00573B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73BFE" w:rsidRPr="00FD0FB0" w:rsidRDefault="00FD0FB0">
      <w:pPr>
        <w:widowControl/>
        <w:suppressAutoHyphens w:val="0"/>
        <w:rPr>
          <w:rFonts w:ascii="Arial" w:eastAsia="NSimSun" w:hAnsi="Arial" w:cs="Arial"/>
          <w:b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b/>
          <w:color w:val="000000"/>
          <w:sz w:val="24"/>
          <w:szCs w:val="24"/>
          <w:lang w:eastAsia="zh-CN"/>
        </w:rPr>
        <w:t>Раздел 9. Применяемые коэффициенты: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1. Льготный коэффициент для</w:t>
      </w: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 xml:space="preserve"> категории граждан, являющихся: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-участниками Великой Отечественной войны, дети Сталинграда применяется -0,5;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-участникам боевых действий в отношении их собственного имущества -0,7.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2. Коэффициент удаленности может применяться если: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-расстояние до обследуем</w:t>
      </w: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ого объекта до 10 км -1;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-расстояние до обследуемого объекта от 10 км до 30 км -1,15;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-расстояние до обследуемого объекта от 30 км до 50 км -1,17;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-расстояние до обследуемого объекта свыше 50 км -1,18.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3. Коэффициент существующих рыночных предложений прини</w:t>
      </w: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мается от 0,5 до 3 и применяется при участии в конкурсных процедурах, а также исходя из конъюнктуры рынка аналогичных услуг и имеющихся конкурентных предложений по данным видам услуг и имеющихся конкурентных предложений по данным видам услуг (не применяетс</w:t>
      </w: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я на услуги по технической инвентаризации жилищного фонда). Применяется от 1 до 0,5 на услуги технической инвентаризации жилищного фонда.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4. Для расчета окончательной стоимости услуг по технической инвентаризации жилищного фонда применяются следующие коэфф</w:t>
      </w: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ициенты в зависимости от срочности оказания услуги: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-25 рабочих дней -1;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-10 рабочих дней -2;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-3 рабочих дня -3;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-1 рабочий -5.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5. Сроки исполнения обязательств Учреждения: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-изготовление технического паспорта объектов нежилого фонда -10 рабочих дней;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lastRenderedPageBreak/>
        <w:t>-изго</w:t>
      </w: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товление технического плана -15 рабочих дней;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-изготовление межевого плана -45 рабочих дней;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-изготовление акта обследования -5 рабочих дней;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-изготовление справок, требующих проведения полевых работ -5 рабочих дней;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-изготовление технического заключения о</w:t>
      </w: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 xml:space="preserve"> состоянии несущих конструкций –</w:t>
      </w:r>
      <w:proofErr w:type="gramStart"/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10  рабочих</w:t>
      </w:r>
      <w:proofErr w:type="gramEnd"/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 xml:space="preserve"> дней;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-изготовление проектного решения -10 рабочих дней;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-изготовление технического заключения -10 рабочих дней;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-вынос границ земельного участка -10 рабочих дней;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-составление схемы расположения земельного участ</w:t>
      </w: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ка -10 рабочих дней;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 xml:space="preserve">-заполнение декларации об объекте недвижимости -1 рабочий день; 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-заполнение уведомлений о начале/окончании строительства -1 рабочий день.</w:t>
      </w:r>
    </w:p>
    <w:p w:rsidR="00573BFE" w:rsidRPr="00FD0FB0" w:rsidRDefault="00FD0FB0">
      <w:pPr>
        <w:widowControl/>
        <w:suppressAutoHyphens w:val="0"/>
        <w:rPr>
          <w:rFonts w:ascii="Arial" w:eastAsia="NSimSun" w:hAnsi="Arial" w:cs="Arial"/>
          <w:color w:val="000000"/>
          <w:sz w:val="24"/>
          <w:szCs w:val="24"/>
          <w:lang w:eastAsia="zh-CN"/>
        </w:rPr>
      </w:pP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>6. Коэффициент срочности 2 применяется при сокращении срока выполнения работ до 5 рабочих дней п</w:t>
      </w:r>
      <w:r w:rsidRPr="00FD0FB0">
        <w:rPr>
          <w:rFonts w:ascii="Arial" w:eastAsia="NSimSun" w:hAnsi="Arial" w:cs="Arial"/>
          <w:color w:val="000000"/>
          <w:sz w:val="24"/>
          <w:szCs w:val="24"/>
          <w:lang w:eastAsia="zh-CN"/>
        </w:rPr>
        <w:t xml:space="preserve">ри изготовлении технических планов, межевых планов, проектных работ. </w:t>
      </w: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7"/>
        <w:gridCol w:w="467"/>
        <w:gridCol w:w="3647"/>
        <w:gridCol w:w="322"/>
        <w:gridCol w:w="1363"/>
        <w:gridCol w:w="868"/>
        <w:gridCol w:w="744"/>
        <w:gridCol w:w="497"/>
        <w:gridCol w:w="323"/>
        <w:gridCol w:w="779"/>
      </w:tblGrid>
      <w:tr w:rsidR="00573BFE" w:rsidRPr="00FD0FB0">
        <w:trPr>
          <w:trHeight w:val="860"/>
        </w:trPr>
        <w:tc>
          <w:tcPr>
            <w:tcW w:w="271" w:type="dxa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018" w:type="dxa"/>
            <w:gridSpan w:val="2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020" w:type="dxa"/>
            <w:gridSpan w:val="6"/>
          </w:tcPr>
          <w:p w:rsidR="00573BFE" w:rsidRPr="00FD0FB0" w:rsidRDefault="00FD0FB0">
            <w:pPr>
              <w:widowControl/>
              <w:suppressAutoHyphens w:val="0"/>
              <w:jc w:val="right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Приложение № 2</w:t>
            </w:r>
          </w:p>
          <w:p w:rsidR="00573BFE" w:rsidRPr="00FD0FB0" w:rsidRDefault="00FD0FB0">
            <w:pPr>
              <w:widowControl/>
              <w:suppressAutoHyphens w:val="0"/>
              <w:jc w:val="right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к Порядку</w:t>
            </w:r>
          </w:p>
          <w:p w:rsidR="00573BFE" w:rsidRPr="00FD0FB0" w:rsidRDefault="00FD0FB0">
            <w:pPr>
              <w:widowControl/>
              <w:suppressAutoHyphens w:val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 xml:space="preserve">«Об </w:t>
            </w:r>
            <w:r w:rsidRPr="00FD0FB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определения платы за оказание</w:t>
            </w:r>
          </w:p>
          <w:p w:rsidR="00573BFE" w:rsidRPr="00FD0FB0" w:rsidRDefault="00FD0FB0">
            <w:pPr>
              <w:widowControl/>
              <w:suppressAutoHyphens w:val="0"/>
              <w:jc w:val="right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 xml:space="preserve"> услуг (выполнение работ</w:t>
            </w: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)</w:t>
            </w:r>
          </w:p>
          <w:p w:rsidR="00573BFE" w:rsidRPr="00FD0FB0" w:rsidRDefault="00FD0FB0">
            <w:pPr>
              <w:widowControl/>
              <w:suppressAutoHyphens w:val="0"/>
              <w:jc w:val="right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  <w:r w:rsidRPr="00FD0FB0"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  <w:t>физическим и юридическим лицам</w:t>
            </w:r>
          </w:p>
          <w:p w:rsidR="00573BFE" w:rsidRPr="00FD0FB0" w:rsidRDefault="00573BFE">
            <w:pPr>
              <w:widowControl/>
              <w:suppressAutoHyphens w:val="0"/>
              <w:rPr>
                <w:rFonts w:ascii="Arial" w:eastAsia="NSimSun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</w:tcPr>
          <w:p w:rsidR="00573BFE" w:rsidRPr="00FD0FB0" w:rsidRDefault="00573B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3BFE" w:rsidRPr="00FD0FB0">
        <w:trPr>
          <w:trHeight w:hRule="exact" w:val="315"/>
        </w:trPr>
        <w:tc>
          <w:tcPr>
            <w:tcW w:w="727" w:type="dxa"/>
            <w:gridSpan w:val="2"/>
            <w:shd w:val="clear" w:color="auto" w:fill="auto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BFE" w:rsidRPr="00FD0FB0">
        <w:trPr>
          <w:trHeight w:val="420"/>
        </w:trPr>
        <w:tc>
          <w:tcPr>
            <w:tcW w:w="9070" w:type="dxa"/>
            <w:gridSpan w:val="10"/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Типовые сметы </w:t>
            </w: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инвентаризации объектов жилищного фонда (п.2.0)</w:t>
            </w:r>
          </w:p>
        </w:tc>
      </w:tr>
      <w:tr w:rsidR="00573BFE" w:rsidRPr="00FD0FB0">
        <w:trPr>
          <w:trHeight w:val="64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67" w:type="dxa"/>
            <w:gridSpan w:val="6"/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Первичная инвентаризация ИЖС до 100 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Состав работ</w:t>
            </w:r>
          </w:p>
        </w:tc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Норма (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ч.ч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(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ч.ч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573BFE" w:rsidRPr="00FD0FB0">
        <w:trPr>
          <w:trHeight w:val="582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2.2.1.1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Первичная инвентаризация строений прямоугольной формы до 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4,01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66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2.2.1.2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Первичная инвентаризация строений прямоугольной формы состоящее в плане из 2-3 прямоугольников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447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2.2.1.17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Составление технического паспорта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страница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64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2.2.2.4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Инвентаризация ограждений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 м.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83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2.2.2.2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Инвентаризация холодных пристроек, в том числе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405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2.2.2.2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Инвентаризация холодных пристроек, в том числе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85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2.2.2.3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Инвентаризация дворовых сооружений: ворот, колодцев, мусоросборников и т.п., в том числе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48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2.2.2.1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Инвентаризация служебных строений, в том числе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2.2.1.39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строения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здание, пристройка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63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3.2.1.1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Инвентаризация земельного участка со спокойным рельефом, плотностью застройки до 20 %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63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3.2.1.2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Инвентаризация земельного участка со спокойным рельефом, плотностью застройки от 20 до 40 %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45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Ознакомление с одним правоустанавливающим документом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63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Ознакомление </w:t>
            </w:r>
            <w:proofErr w:type="gram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  правоустанавливающим</w:t>
            </w:r>
            <w:proofErr w:type="gram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документом при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наличии в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документе нескольких правообладателей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дополнительно за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каждого правообладателя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0,32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3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8.1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Оформление инвентарного дела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дело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49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Подшивка документов в инвентарное дело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дело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Выписка квитанций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квитанция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63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9.18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Изготовление копий с использованием множительных аппаратов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лист формата А-4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82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затраты времени на переезды (переходы) работников до объекта и с объекта на объект транспортом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1км.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0,068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48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затраты времени на переезды (переходы)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работников до объекта и с объекта на объект пешком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км.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1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норма времени всего: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43,80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коэффициент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 с коэффициентом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43,80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НДС 20%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8,76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к оплате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52,56</w:t>
            </w:r>
          </w:p>
        </w:tc>
      </w:tr>
      <w:tr w:rsidR="00573BFE" w:rsidRPr="00FD0FB0">
        <w:trPr>
          <w:trHeight w:hRule="exact" w:val="300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BFE" w:rsidRPr="00FD0FB0">
        <w:trPr>
          <w:trHeight w:val="330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7" w:type="dxa"/>
            <w:gridSpan w:val="3"/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Текущая инвентаризация ИЖС до 100 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Состав работ</w:t>
            </w:r>
          </w:p>
        </w:tc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Норма (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ч.ч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(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ч.ч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573BFE" w:rsidRPr="00FD0FB0">
        <w:trPr>
          <w:trHeight w:val="432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2.2.1.17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Составление технического паспорта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страница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83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2.2.3.1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Обследование здания, помещений площадью до 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здание, помещение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97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2.2.3.3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Учет изменений на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площади более 50% плана с перечерчиванием плана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3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2.2.3.4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Учет изменений в отдельных помещениях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помещение (комната)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82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2.2.3.7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Отражение в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тех.документации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изменения назначения и нумерации помещений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помещение (комната)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75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2.2.3.15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Обследование служебных строений и дворовых сооружений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64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2.2.1.39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строения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здание, пристройка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42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2.2.3.16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Выявление оформление сноса отдельных основных строений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строение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49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3.2.2.5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Перечерчивание плана земельного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участка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49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3.2.2.1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Обследование земельных участков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435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Ознакомление с одним правоустанавливающим документом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82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Ознакомление </w:t>
            </w:r>
            <w:proofErr w:type="gram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  правоустанавливающим</w:t>
            </w:r>
            <w:proofErr w:type="gram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документом при наличии в документе нескольких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правообладателей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дополнительно за каждого правообладателя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49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Подшивка документов в инвентарное дело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дело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Оформление инвентарного дела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дело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Выписка квитанций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квитанция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573BFE" w:rsidRPr="00FD0FB0">
        <w:trPr>
          <w:trHeight w:val="597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9.18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Изготовление копий с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использованием множительных аппаратов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лист формата А-4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82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затраты времени на переезды (переходы) работников до объекта и с объекта на объект транспортом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1км.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0,068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63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затраты времени на переезды (переходы) работников до объекта и с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объекта на объект пешком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км.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норма времени всего: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16,68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коэффициент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 с коэффициентом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16,68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НДС 20%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3,34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к оплате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20,02</w:t>
            </w:r>
          </w:p>
        </w:tc>
      </w:tr>
      <w:tr w:rsidR="00573BFE" w:rsidRPr="00FD0FB0">
        <w:trPr>
          <w:trHeight w:val="390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7" w:type="dxa"/>
            <w:gridSpan w:val="3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Первичная инвентаризация ИЖС </w:t>
            </w:r>
            <w:proofErr w:type="gram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свыше  100</w:t>
            </w:r>
            <w:proofErr w:type="gram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Состав работ</w:t>
            </w:r>
          </w:p>
        </w:tc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Норма (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ч.ч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(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ч.ч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573BFE" w:rsidRPr="00FD0FB0">
        <w:trPr>
          <w:trHeight w:val="675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2.2.1.2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Первичная инвентаризация строений прямоугольной формы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состоящее в плане из 2-3 прямоугольников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48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2.2.1.17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Составление технического паспорта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страница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64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2.2.2.4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Инвентаризация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ограждений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 м.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49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2.2.2.2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Инвентаризация холодных пристроек, в том числе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675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2.2.2.3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Инвентаризация дворовых сооружений: ворот, колодцев, мусоросборников и т.п., в том числе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98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2.2.2.1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Инвентаризация служебных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строений, в том числе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83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2.2.1.39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строения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здание, пристройка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55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3.2.1.1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Инвентаризация земельного участка со спокойным рельефом, плотностью застройки до 20 %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63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3.2.1.2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Инвентаризация земельного участка со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спокойным рельефом, плотностью застройки от 20 до 40 %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82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3.2.1.2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Инвентаризация земельного участка со спокойным рельефом, плотностью застройки от 20 до 40 %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435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Ознакомление с одним правоустанавливающим документом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615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Ознакомление </w:t>
            </w:r>
            <w:proofErr w:type="gram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  правоустанавливающим</w:t>
            </w:r>
            <w:proofErr w:type="gram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документом при наличии в документе нескольких правообладателей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дополнительно за каждого правообладателя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465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Оформление инвентарного дела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дело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48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Подшивка документов в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инвентарное дело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дело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64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Выписка квитанций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квитанция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Состав работ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Норма (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ч.ч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(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ч.ч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573BFE" w:rsidRPr="00FD0FB0">
        <w:trPr>
          <w:trHeight w:val="63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9.18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Изготовление копий с использованием множительных аппаратов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лист формата А-4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63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затраты времени на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переезды (переходы) работников до объекта и с объекта на объект транспортом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1км.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0,068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63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1.8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затраты времени на переезды (переходы) работников до объекта и с объекта на объект пешком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км.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1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норма времени всего: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3BFE" w:rsidRPr="00FD0FB0">
        <w:trPr>
          <w:trHeight w:val="31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коэффициент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573BFE" w:rsidRPr="00FD0FB0">
        <w:trPr>
          <w:trHeight w:val="31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 с коэффициентом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3BFE" w:rsidRPr="00FD0FB0">
        <w:trPr>
          <w:trHeight w:val="31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НДС 20%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к оплате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73BFE" w:rsidRPr="00FD0FB0">
        <w:trPr>
          <w:trHeight w:val="413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7" w:type="dxa"/>
            <w:gridSpan w:val="3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BFE" w:rsidRPr="00FD0FB0">
        <w:trPr>
          <w:trHeight w:val="413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7" w:type="dxa"/>
            <w:gridSpan w:val="3"/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Текущая инвентаризация ИЖС </w:t>
            </w:r>
            <w:proofErr w:type="gram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свыше  100</w:t>
            </w:r>
            <w:proofErr w:type="gram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Состав работ</w:t>
            </w:r>
          </w:p>
        </w:tc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Норма (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ч.ч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(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ч.ч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573BFE" w:rsidRPr="00FD0FB0">
        <w:trPr>
          <w:trHeight w:val="36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2.2.3.1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Обследование здания, помещений площадью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до 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здание, помещение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405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2.2.3.2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Обследование здания, помещений площадью свыше 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дополнительно за каждые 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25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2.2.3.3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Учет изменений на площади более 50% плана с перечерчиванием плана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49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2.2.3.4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Учет изменений в отдельных помещениях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помещение (комната)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75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2.2.3.7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Отражение в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тех.документации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изменения назначения и нумерации помещений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помещение (комната)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405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2.2.3.15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Обследование служебных строений и дворовых сооружений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45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2.2.3.16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Выявление оформление сноса отдельных основных строений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строение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64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2.2.1.39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строения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здание, пристройка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75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3.2.2.5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Перечерчивание плана земельного участка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465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3.2.2.1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Обследование земельных участков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6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2.2.1.17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Составление технического паспорта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страница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6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Ознакомление с одним правоустанавливающим документом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612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Ознакомление </w:t>
            </w:r>
            <w:proofErr w:type="gram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  правоустанавливающим</w:t>
            </w:r>
            <w:proofErr w:type="gram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документом при наличии в документе нескольких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правообладателей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дополнительно за каждого правообладателя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83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Подшивка документов в инвентарное дело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дело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64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Оформление инвентарного дела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дело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49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Выписка квитанций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квитанция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Состав работ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Норма </w:t>
            </w: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ч.ч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(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ч.ч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573BFE" w:rsidRPr="00FD0FB0">
        <w:trPr>
          <w:trHeight w:val="563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9.18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Изготовление копий с использованием множительных аппаратов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лист формата А-4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612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затраты времени на переезды (переходы) работников до объекта и с объекта на объект транспортом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1км.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0,068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612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затраты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времени на переезды (переходы) работников до объекта и с объекта на объект пешком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км.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норма времени всего: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16,68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коэффициент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 с коэффициентом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16,68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НДС 20%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3,34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к оплате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20,02</w:t>
            </w:r>
          </w:p>
        </w:tc>
      </w:tr>
      <w:tr w:rsidR="00573BFE" w:rsidRPr="00FD0FB0">
        <w:trPr>
          <w:trHeight w:hRule="exact" w:val="330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BFE" w:rsidRPr="00FD0FB0">
        <w:trPr>
          <w:trHeight w:val="480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7" w:type="dxa"/>
            <w:gridSpan w:val="3"/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Первичная </w:t>
            </w: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инвентаризация квартиры до 100 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Состав работ</w:t>
            </w:r>
          </w:p>
        </w:tc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Норма (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ч.ч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(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ч.ч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573BFE" w:rsidRPr="00FD0FB0">
        <w:trPr>
          <w:trHeight w:val="51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2.2.1.2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Первичная инвентаризация </w:t>
            </w:r>
            <w:proofErr w:type="gram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строений</w:t>
            </w:r>
            <w:proofErr w:type="gram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состоящих в плане из двух-трех прямоугольников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до 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2.2.1.17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Составление технического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паспорта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страница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2.2.1.40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помещений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помещение, отдельная комната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7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Ознакомление с одним правоустанавливающим документом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82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Ознакомление </w:t>
            </w:r>
            <w:proofErr w:type="gram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  правоустанавливающим</w:t>
            </w:r>
            <w:proofErr w:type="gram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документом при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наличии в документе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нескольких правообладателей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дополнительно за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каждого правообладателя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0,32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49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5.9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Подшивка документов в инвентарное дело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49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Оформление инвентарного дела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дело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64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Выписка квитанций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квитанция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55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9.18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Изготовление копий с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использованием множительных аппаратов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лист формата А-4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97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затраты времени на переезды (переходы) работников до объекта и с объекта на объект транспортом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1км.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0,068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82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затраты времени на переезды (переходы) работников до объекта и с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объекта на объект пешком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км.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норма времени всего: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11,78</w:t>
            </w:r>
          </w:p>
        </w:tc>
      </w:tr>
      <w:tr w:rsidR="00573BFE" w:rsidRPr="00FD0FB0">
        <w:trPr>
          <w:trHeight w:val="31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2456,84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коэффициент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3BFE" w:rsidRPr="00FD0FB0">
        <w:trPr>
          <w:trHeight w:val="31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 с коэффициентом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2456,84</w:t>
            </w:r>
          </w:p>
        </w:tc>
      </w:tr>
      <w:tr w:rsidR="00573BFE" w:rsidRPr="00FD0FB0">
        <w:trPr>
          <w:trHeight w:val="31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НДС 20%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491,37</w:t>
            </w:r>
          </w:p>
        </w:tc>
      </w:tr>
      <w:tr w:rsidR="00573BFE" w:rsidRPr="00FD0FB0">
        <w:trPr>
          <w:trHeight w:val="31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к оплате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2948,20</w:t>
            </w:r>
          </w:p>
        </w:tc>
      </w:tr>
      <w:tr w:rsidR="00573BFE" w:rsidRPr="00FD0FB0">
        <w:trPr>
          <w:trHeight w:hRule="exact" w:val="300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BFE" w:rsidRPr="00FD0FB0">
        <w:trPr>
          <w:trHeight w:hRule="exact" w:val="214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BFE" w:rsidRPr="00FD0FB0">
        <w:trPr>
          <w:trHeight w:val="514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7" w:type="dxa"/>
            <w:gridSpan w:val="3"/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Текущая инвентаризация квартиры до 100 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Состав работ</w:t>
            </w:r>
          </w:p>
        </w:tc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Норма (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ч.ч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(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ч.ч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573BFE" w:rsidRPr="00FD0FB0">
        <w:trPr>
          <w:trHeight w:val="383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2.2.3.1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Обследование здания, помещений площадью до 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здание, помещение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2.2.3.3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Учет изменений на площади более 50% плана с перечерчиванием плана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2.2.1.9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Обмер отдельных помещений внутри основного здания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помещение (комната)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2.2.1.40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помещений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помещение, отдельная комната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413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2.2.3.4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Учет изменений в отдельных помещениях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помещение (комната)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1.17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Составление технического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пас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порта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страница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1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2.2.3.7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Отражение в тех. документации изменения назначения и нумерации помещений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помещение (комната)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82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Ознакомление </w:t>
            </w:r>
            <w:proofErr w:type="gram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  правоустанавливающим</w:t>
            </w:r>
            <w:proofErr w:type="gram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документом при наличии в документе нескольких правообладателей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дополнительно за каждого правообладателя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25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Ознакомление с одним правоустанавливающим документом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49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Подшивка документов в инвентарное дело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дело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49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Оформление инвентарного дела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дело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83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Выписка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квитанций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квитанция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573BFE" w:rsidRPr="00FD0FB0">
        <w:trPr>
          <w:trHeight w:val="597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9,18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Изготовление копий с использованием множительных аппаратов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лист формата А-4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82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затраты времени на переезды (переходы) работников до объекта и с объекта на объект транспортом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1км.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0,068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48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затраты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времени на переезды (переходы) работников до объекта и с объекта на объект пешком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км.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норма времени всего: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16,68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коэффициент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 с коэффициентом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16,68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НДС 20%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3,34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к оплате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20,02</w:t>
            </w:r>
          </w:p>
        </w:tc>
      </w:tr>
      <w:tr w:rsidR="00573BFE" w:rsidRPr="00FD0FB0">
        <w:trPr>
          <w:trHeight w:hRule="exact" w:val="28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BFE" w:rsidRPr="00FD0FB0">
        <w:trPr>
          <w:trHeight w:hRule="exact" w:val="120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BFE" w:rsidRPr="00FD0FB0">
        <w:trPr>
          <w:trHeight w:hRule="exact" w:val="300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BFE" w:rsidRPr="00FD0FB0">
        <w:trPr>
          <w:trHeight w:hRule="exact" w:val="300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BFE" w:rsidRPr="00FD0FB0">
        <w:trPr>
          <w:trHeight w:val="37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2" w:type="dxa"/>
            <w:gridSpan w:val="5"/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Первичная инвентаризация квартиры свыше 100 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Состав работ</w:t>
            </w:r>
          </w:p>
        </w:tc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Норма (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ч.ч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(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ч.ч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573BFE" w:rsidRPr="00FD0FB0">
        <w:trPr>
          <w:trHeight w:val="51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2.2.1.3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Первичная инвентаризация </w:t>
            </w:r>
            <w:proofErr w:type="gram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строений</w:t>
            </w:r>
            <w:proofErr w:type="gram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состоящих в плане из двух-трех прямоугольников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83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2.2.1.17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Составление технического паспорта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страница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2.2.1.40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помещений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помещение, от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дельная комната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1,2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45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Ознакомление с одним правоустанавливающим документом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60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Ознакомление </w:t>
            </w:r>
            <w:proofErr w:type="gram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  правоустанавливающим</w:t>
            </w:r>
            <w:proofErr w:type="gram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документом при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наличии в документе нескольких правообладателей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дополнительно за каждого правообладателя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Подшивка документов в инвентарное дело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дело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Оформление инвентарного дела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дело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Выписка квитанций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квитанция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97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9.18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Изготовление копий с использованием множительных аппаратов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лист формата А-4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82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затраты времени на переезды (переходы) работников до объекта и с объекта на объект транспортом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1км.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0,068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97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затраты времени на переезды (переходы)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работников до объекта и с объекта на объект пешком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км.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73BFE" w:rsidRPr="00FD0FB0" w:rsidRDefault="00FD0FB0">
            <w:pPr>
              <w:suppressAutoHyphens w:val="0"/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норма времени всего: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12,1308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2530,00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коэффициент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 с коэффициентом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2530,00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НДС 20%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506,00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к оплате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3036,00</w:t>
            </w:r>
          </w:p>
        </w:tc>
      </w:tr>
      <w:tr w:rsidR="00573BFE" w:rsidRPr="00FD0FB0">
        <w:trPr>
          <w:trHeight w:hRule="exact" w:val="300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BFE" w:rsidRPr="00FD0FB0">
        <w:trPr>
          <w:trHeight w:hRule="exact" w:val="214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BFE" w:rsidRPr="00FD0FB0">
        <w:trPr>
          <w:trHeight w:val="360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7" w:type="dxa"/>
            <w:gridSpan w:val="3"/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Текущая инвентаризация</w:t>
            </w: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квартиры свыше 100 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Состав работ</w:t>
            </w:r>
          </w:p>
        </w:tc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Норма (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ч.ч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7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(</w:t>
            </w:r>
            <w:proofErr w:type="spellStart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ч.ч</w:t>
            </w:r>
            <w:proofErr w:type="spellEnd"/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573BFE" w:rsidRPr="00FD0FB0">
        <w:trPr>
          <w:trHeight w:val="39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2.2.3.1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Обследование здания, помещений площадью до 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здание, помещение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1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2.2.3.2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Обследование здания, помещений площадью свыше 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дополнительно за каждые 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97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2.2.3.3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Учет изменений на площади более 50% плана с перечерчиванием плана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1.9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Обмер отдельных помещений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внутри основного здания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помеще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ние (комната)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0,02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2.2.3.4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Учет изменений в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отдельных помещениях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помещение (комната)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2.2.1.17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Составление технического паспорта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страница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0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2.2.1.40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помещений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помещение, отдельная комната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97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2.2.3.7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Отражение в </w:t>
            </w:r>
            <w:proofErr w:type="spell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тех.документации</w:t>
            </w:r>
            <w:proofErr w:type="spell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изменения назначения и нумерации </w:t>
            </w: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помещений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помещение (комната)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72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Ознакомление </w:t>
            </w:r>
            <w:proofErr w:type="gramStart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  правоустанавливающим</w:t>
            </w:r>
            <w:proofErr w:type="gramEnd"/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документом при наличии в документе нескольких правообладателей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дополнительно за каждого правообладателя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450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Ознакомление с одним правоустанавливающим документом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83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Подшивка документов в инвентарное дело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дело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49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Оформление инвентарного дела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дело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64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Выписка квитанций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квитанция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573BFE" w:rsidRPr="00FD0FB0">
        <w:trPr>
          <w:trHeight w:val="548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9.18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Изготовление копий с использованием множительных аппаратов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лист формата А-4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597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затраты времени на переезды (переходы) работников до объекта и с объекта на объект транспортом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1км.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0,068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612"/>
        </w:trPr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8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затраты времени на переезды (переходы) работников до объекта и с объекта на объект пешком</w:t>
            </w:r>
          </w:p>
        </w:tc>
        <w:tc>
          <w:tcPr>
            <w:tcW w:w="1331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км.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BFE" w:rsidRPr="00FD0FB0">
        <w:trPr>
          <w:trHeight w:val="315"/>
        </w:trPr>
        <w:tc>
          <w:tcPr>
            <w:tcW w:w="727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center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норма времени </w:t>
            </w: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16,68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коэффициент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 с коэффициентом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16,68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НДС 20%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3,34</w:t>
            </w:r>
          </w:p>
        </w:tc>
      </w:tr>
      <w:tr w:rsidR="00573BFE" w:rsidRPr="00FD0FB0">
        <w:trPr>
          <w:trHeight w:val="285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к оплате</w:t>
            </w:r>
          </w:p>
        </w:tc>
        <w:tc>
          <w:tcPr>
            <w:tcW w:w="10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73BFE" w:rsidRPr="00FD0FB0" w:rsidRDefault="00FD0FB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0F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20,02</w:t>
            </w:r>
          </w:p>
        </w:tc>
      </w:tr>
      <w:tr w:rsidR="00573BFE" w:rsidRPr="00FD0FB0">
        <w:trPr>
          <w:trHeight w:hRule="exact" w:val="300"/>
        </w:trPr>
        <w:tc>
          <w:tcPr>
            <w:tcW w:w="727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shd w:val="clear" w:color="FFFFCC" w:fill="FFFFFF"/>
            <w:vAlign w:val="bottom"/>
          </w:tcPr>
          <w:p w:rsidR="00573BFE" w:rsidRPr="00FD0FB0" w:rsidRDefault="00573BFE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b/>
          <w:bCs/>
          <w:color w:val="333333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b/>
          <w:bCs/>
          <w:color w:val="333333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b/>
          <w:bCs/>
          <w:color w:val="333333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hd w:val="clear" w:color="auto" w:fill="FFFFFF"/>
        <w:suppressAutoHyphens w:val="0"/>
        <w:spacing w:line="330" w:lineRule="atLeast"/>
        <w:rPr>
          <w:rFonts w:ascii="Arial" w:eastAsia="NSimSun" w:hAnsi="Arial" w:cs="Arial"/>
          <w:b/>
          <w:bCs/>
          <w:color w:val="333333"/>
          <w:kern w:val="2"/>
          <w:sz w:val="24"/>
          <w:szCs w:val="24"/>
          <w:lang w:eastAsia="zh-CN" w:bidi="hi-IN"/>
        </w:rPr>
      </w:pPr>
    </w:p>
    <w:p w:rsidR="00573BFE" w:rsidRPr="00FD0FB0" w:rsidRDefault="00573BFE">
      <w:pPr>
        <w:suppressAutoHyphens w:val="0"/>
        <w:rPr>
          <w:rFonts w:ascii="Arial" w:eastAsia="NSimSun" w:hAnsi="Arial" w:cs="Arial"/>
          <w:color w:val="333333"/>
          <w:kern w:val="2"/>
          <w:sz w:val="24"/>
          <w:szCs w:val="24"/>
          <w:shd w:val="clear" w:color="auto" w:fill="FFFFFF"/>
          <w:lang w:eastAsia="zh-CN" w:bidi="hi-IN"/>
        </w:rPr>
      </w:pPr>
    </w:p>
    <w:p w:rsidR="00573BFE" w:rsidRPr="00FD0FB0" w:rsidRDefault="00573BFE">
      <w:pPr>
        <w:suppressAutoHyphens w:val="0"/>
        <w:rPr>
          <w:rFonts w:ascii="Arial" w:eastAsia="NSimSun" w:hAnsi="Arial" w:cs="Arial"/>
          <w:color w:val="333333"/>
          <w:kern w:val="2"/>
          <w:sz w:val="24"/>
          <w:szCs w:val="24"/>
          <w:shd w:val="clear" w:color="auto" w:fill="FFFFFF"/>
          <w:lang w:eastAsia="zh-CN" w:bidi="hi-IN"/>
        </w:rPr>
      </w:pPr>
    </w:p>
    <w:p w:rsidR="00573BFE" w:rsidRPr="00FD0FB0" w:rsidRDefault="00573BFE">
      <w:pPr>
        <w:suppressAutoHyphens w:val="0"/>
        <w:rPr>
          <w:rFonts w:ascii="Arial" w:eastAsia="NSimSun" w:hAnsi="Arial" w:cs="Arial"/>
          <w:color w:val="333333"/>
          <w:kern w:val="2"/>
          <w:sz w:val="24"/>
          <w:szCs w:val="24"/>
          <w:shd w:val="clear" w:color="auto" w:fill="FFFFFF"/>
          <w:lang w:eastAsia="zh-CN" w:bidi="hi-IN"/>
        </w:rPr>
      </w:pPr>
    </w:p>
    <w:p w:rsidR="00573BFE" w:rsidRPr="00FD0FB0" w:rsidRDefault="00573BFE">
      <w:pPr>
        <w:suppressAutoHyphens w:val="0"/>
        <w:rPr>
          <w:rFonts w:ascii="Arial" w:eastAsia="NSimSun" w:hAnsi="Arial" w:cs="Arial"/>
          <w:color w:val="333333"/>
          <w:kern w:val="2"/>
          <w:sz w:val="24"/>
          <w:szCs w:val="24"/>
          <w:shd w:val="clear" w:color="auto" w:fill="FFFFFF"/>
          <w:lang w:eastAsia="zh-CN" w:bidi="hi-IN"/>
        </w:rPr>
      </w:pPr>
    </w:p>
    <w:p w:rsidR="00573BFE" w:rsidRPr="00FD0FB0" w:rsidRDefault="00573BFE">
      <w:pPr>
        <w:rPr>
          <w:rFonts w:ascii="Arial" w:hAnsi="Arial" w:cs="Arial"/>
          <w:sz w:val="24"/>
          <w:szCs w:val="24"/>
        </w:rPr>
      </w:pPr>
    </w:p>
    <w:sectPr w:rsidR="00573BFE" w:rsidRPr="00FD0FB0">
      <w:pgSz w:w="11906" w:h="16838"/>
      <w:pgMar w:top="1134" w:right="1134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12397"/>
    <w:multiLevelType w:val="multilevel"/>
    <w:tmpl w:val="2F9E0A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E00B2D"/>
    <w:multiLevelType w:val="multilevel"/>
    <w:tmpl w:val="F8A43A5A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2"/>
  </w:compat>
  <w:rsids>
    <w:rsidRoot w:val="00573BFE"/>
    <w:rsid w:val="00573BFE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345CC7-B9A3-4556-9CC7-26382EA6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DF6"/>
    <w:pPr>
      <w:widowControl w:val="0"/>
    </w:pPr>
    <w:rPr>
      <w:rFonts w:ascii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73577F"/>
    <w:pPr>
      <w:widowControl/>
      <w:suppressAutoHyphens w:val="0"/>
      <w:spacing w:beforeAutospacing="1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577F"/>
    <w:pPr>
      <w:keepNext/>
      <w:keepLines/>
      <w:suppressAutoHyphens w:val="0"/>
      <w:spacing w:before="200"/>
      <w:outlineLvl w:val="2"/>
    </w:pPr>
    <w:rPr>
      <w:rFonts w:ascii="Cambria" w:eastAsia="Times New Roman" w:hAnsi="Cambria" w:cs="Mangal"/>
      <w:b/>
      <w:bCs/>
      <w:color w:val="4F81BD"/>
      <w:kern w:val="2"/>
      <w:sz w:val="22"/>
      <w:szCs w:val="24"/>
      <w:lang w:eastAsia="zh-CN" w:bidi="hi-I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577F"/>
    <w:pPr>
      <w:keepNext/>
      <w:keepLines/>
      <w:suppressAutoHyphens w:val="0"/>
      <w:spacing w:before="200"/>
      <w:outlineLvl w:val="3"/>
    </w:pPr>
    <w:rPr>
      <w:rFonts w:ascii="Cambria" w:eastAsia="Times New Roman" w:hAnsi="Cambria" w:cs="Mangal"/>
      <w:b/>
      <w:bCs/>
      <w:i/>
      <w:iCs/>
      <w:color w:val="4F81BD"/>
      <w:kern w:val="2"/>
      <w:sz w:val="22"/>
      <w:szCs w:val="24"/>
      <w:lang w:eastAsia="zh-C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77F"/>
    <w:pPr>
      <w:keepNext/>
      <w:keepLines/>
      <w:suppressAutoHyphens w:val="0"/>
      <w:spacing w:before="200"/>
      <w:outlineLvl w:val="4"/>
    </w:pPr>
    <w:rPr>
      <w:rFonts w:ascii="Cambria" w:eastAsia="Times New Roman" w:hAnsi="Cambria" w:cs="Mangal"/>
      <w:color w:val="243F60"/>
      <w:kern w:val="2"/>
      <w:sz w:val="22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DF09AC"/>
    <w:rPr>
      <w:rFonts w:ascii="Segoe UI" w:eastAsia="Calibri" w:hAnsi="Segoe UI" w:cs="Segoe UI"/>
      <w:sz w:val="18"/>
      <w:szCs w:val="18"/>
      <w:lang w:eastAsia="ar-SA"/>
    </w:rPr>
  </w:style>
  <w:style w:type="character" w:customStyle="1" w:styleId="20">
    <w:name w:val="Заголовок 2 Знак"/>
    <w:basedOn w:val="a0"/>
    <w:link w:val="2"/>
    <w:uiPriority w:val="9"/>
    <w:qFormat/>
    <w:rsid w:val="007357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73577F"/>
    <w:rPr>
      <w:rFonts w:ascii="Cambria" w:eastAsia="Times New Roman" w:hAnsi="Cambria" w:cs="Mangal"/>
      <w:b/>
      <w:bCs/>
      <w:color w:val="4F81BD"/>
      <w:kern w:val="2"/>
      <w:szCs w:val="24"/>
      <w:lang w:eastAsia="zh-CN" w:bidi="hi-IN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73577F"/>
    <w:rPr>
      <w:rFonts w:ascii="Cambria" w:eastAsia="Times New Roman" w:hAnsi="Cambria" w:cs="Mangal"/>
      <w:b/>
      <w:bCs/>
      <w:i/>
      <w:iCs/>
      <w:color w:val="4F81BD"/>
      <w:kern w:val="2"/>
      <w:szCs w:val="24"/>
      <w:lang w:eastAsia="zh-CN" w:bidi="hi-IN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73577F"/>
    <w:rPr>
      <w:rFonts w:ascii="Cambria" w:eastAsia="Times New Roman" w:hAnsi="Cambria" w:cs="Mangal"/>
      <w:color w:val="243F60"/>
      <w:kern w:val="2"/>
      <w:szCs w:val="24"/>
      <w:lang w:eastAsia="zh-CN" w:bidi="hi-IN"/>
    </w:rPr>
  </w:style>
  <w:style w:type="character" w:customStyle="1" w:styleId="a5">
    <w:name w:val="Основной текст Знак"/>
    <w:basedOn w:val="a0"/>
    <w:link w:val="a6"/>
    <w:qFormat/>
    <w:rsid w:val="0073577F"/>
    <w:rPr>
      <w:rFonts w:ascii="Calibri" w:eastAsia="NSimSun" w:hAnsi="Calibri" w:cs="Arial"/>
      <w:kern w:val="2"/>
      <w:szCs w:val="24"/>
      <w:lang w:eastAsia="zh-CN" w:bidi="hi-IN"/>
    </w:rPr>
  </w:style>
  <w:style w:type="character" w:styleId="a7">
    <w:name w:val="Hyperlink"/>
    <w:uiPriority w:val="99"/>
    <w:unhideWhenUsed/>
    <w:rsid w:val="0073577F"/>
    <w:rPr>
      <w:color w:val="0000FF"/>
      <w:u w:val="single"/>
    </w:rPr>
  </w:style>
  <w:style w:type="character" w:customStyle="1" w:styleId="letter-contact">
    <w:name w:val="letter-contact"/>
    <w:basedOn w:val="a0"/>
    <w:qFormat/>
    <w:rsid w:val="0073577F"/>
  </w:style>
  <w:style w:type="character" w:customStyle="1" w:styleId="letterrecipient-type">
    <w:name w:val="letter__recipient-type"/>
    <w:basedOn w:val="a0"/>
    <w:qFormat/>
    <w:rsid w:val="0073577F"/>
  </w:style>
  <w:style w:type="character" w:customStyle="1" w:styleId="cs23fb0664mrcssattr">
    <w:name w:val="cs23fb0664_mr_css_attr"/>
    <w:basedOn w:val="a0"/>
    <w:qFormat/>
    <w:rsid w:val="0073577F"/>
  </w:style>
  <w:style w:type="character" w:customStyle="1" w:styleId="cs8624c86fmrcssattr">
    <w:name w:val="cs8624c86f_mr_css_attr"/>
    <w:basedOn w:val="a0"/>
    <w:qFormat/>
    <w:rsid w:val="0073577F"/>
  </w:style>
  <w:style w:type="character" w:customStyle="1" w:styleId="cs1befe4a5mrcssattr">
    <w:name w:val="cs1befe4a5_mr_css_attr"/>
    <w:basedOn w:val="a0"/>
    <w:qFormat/>
    <w:rsid w:val="0073577F"/>
  </w:style>
  <w:style w:type="character" w:styleId="a8">
    <w:name w:val="Strong"/>
    <w:uiPriority w:val="22"/>
    <w:qFormat/>
    <w:rsid w:val="0073577F"/>
    <w:rPr>
      <w:b/>
      <w:bCs/>
    </w:rPr>
  </w:style>
  <w:style w:type="character" w:customStyle="1" w:styleId="elementor-icon-list-text">
    <w:name w:val="elementor-icon-list-text"/>
    <w:basedOn w:val="a0"/>
    <w:qFormat/>
    <w:rsid w:val="0073577F"/>
  </w:style>
  <w:style w:type="character" w:styleId="a9">
    <w:name w:val="Emphasis"/>
    <w:uiPriority w:val="20"/>
    <w:qFormat/>
    <w:rsid w:val="0073577F"/>
    <w:rPr>
      <w:i/>
      <w:iCs/>
    </w:rPr>
  </w:style>
  <w:style w:type="character" w:styleId="aa">
    <w:name w:val="FollowedHyperlink"/>
    <w:uiPriority w:val="99"/>
    <w:semiHidden/>
    <w:unhideWhenUsed/>
    <w:rsid w:val="0073577F"/>
    <w:rPr>
      <w:color w:val="551A8B"/>
      <w:u w:val="single"/>
    </w:rPr>
  </w:style>
  <w:style w:type="paragraph" w:customStyle="1" w:styleId="ab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rsid w:val="0073577F"/>
    <w:pPr>
      <w:suppressAutoHyphens w:val="0"/>
      <w:spacing w:after="140" w:line="276" w:lineRule="auto"/>
    </w:pPr>
    <w:rPr>
      <w:rFonts w:ascii="Calibri" w:eastAsia="NSimSun" w:hAnsi="Calibri" w:cs="Arial"/>
      <w:kern w:val="2"/>
      <w:sz w:val="22"/>
      <w:szCs w:val="24"/>
      <w:lang w:eastAsia="zh-CN" w:bidi="hi-IN"/>
    </w:rPr>
  </w:style>
  <w:style w:type="paragraph" w:styleId="ac">
    <w:name w:val="List"/>
    <w:basedOn w:val="a6"/>
    <w:rsid w:val="0073577F"/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customStyle="1" w:styleId="user">
    <w:name w:val="Заголовок (user)"/>
    <w:basedOn w:val="a"/>
    <w:next w:val="a6"/>
    <w:qFormat/>
    <w:rsid w:val="0073577F"/>
    <w:pPr>
      <w:keepNext/>
      <w:suppressAutoHyphens w:val="0"/>
      <w:spacing w:before="240" w:after="120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user0">
    <w:name w:val="Указатель (user)"/>
    <w:basedOn w:val="a"/>
    <w:qFormat/>
    <w:rsid w:val="0073577F"/>
    <w:pPr>
      <w:suppressLineNumbers/>
      <w:suppressAutoHyphens w:val="0"/>
    </w:pPr>
    <w:rPr>
      <w:rFonts w:ascii="Calibri" w:eastAsia="NSimSun" w:hAnsi="Calibri" w:cs="Arial"/>
      <w:kern w:val="2"/>
      <w:sz w:val="22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9352FA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DF09AC"/>
    <w:rPr>
      <w:rFonts w:ascii="Segoe UI" w:hAnsi="Segoe UI" w:cs="Segoe UI"/>
      <w:sz w:val="18"/>
      <w:szCs w:val="18"/>
    </w:rPr>
  </w:style>
  <w:style w:type="paragraph" w:customStyle="1" w:styleId="1">
    <w:name w:val="Обычный отступ1"/>
    <w:basedOn w:val="a"/>
    <w:qFormat/>
    <w:rsid w:val="00A0503A"/>
    <w:pPr>
      <w:widowControl/>
      <w:suppressAutoHyphens w:val="0"/>
      <w:ind w:left="708"/>
    </w:pPr>
    <w:rPr>
      <w:rFonts w:eastAsia="Times New Roman"/>
      <w:sz w:val="24"/>
      <w:szCs w:val="24"/>
    </w:rPr>
  </w:style>
  <w:style w:type="paragraph" w:customStyle="1" w:styleId="11">
    <w:name w:val="Заголовок 11"/>
    <w:basedOn w:val="a"/>
    <w:next w:val="a"/>
    <w:qFormat/>
    <w:rsid w:val="00A0503A"/>
    <w:pPr>
      <w:numPr>
        <w:numId w:val="1"/>
      </w:numPr>
      <w:spacing w:before="108" w:after="108"/>
      <w:jc w:val="center"/>
      <w:outlineLvl w:val="0"/>
    </w:pPr>
    <w:rPr>
      <w:rFonts w:ascii="Arial" w:eastAsia="Arial" w:hAnsi="Arial" w:cs="Arial"/>
      <w:b/>
      <w:bCs/>
      <w:color w:val="000080"/>
      <w:sz w:val="24"/>
      <w:szCs w:val="24"/>
      <w:lang w:eastAsia="ru-RU" w:bidi="ru-RU"/>
    </w:rPr>
  </w:style>
  <w:style w:type="paragraph" w:styleId="af0">
    <w:name w:val="No Spacing"/>
    <w:uiPriority w:val="1"/>
    <w:qFormat/>
    <w:rsid w:val="002A1171"/>
    <w:rPr>
      <w:rFonts w:ascii="Calibri" w:eastAsiaTheme="minorEastAsia" w:hAnsi="Calibri"/>
      <w:lang w:eastAsia="ru-RU"/>
    </w:rPr>
  </w:style>
  <w:style w:type="paragraph" w:customStyle="1" w:styleId="Standard">
    <w:name w:val="Standard"/>
    <w:qFormat/>
    <w:rsid w:val="005C5259"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10">
    <w:name w:val="Название объекта1"/>
    <w:basedOn w:val="a"/>
    <w:qFormat/>
    <w:rsid w:val="0073577F"/>
    <w:pPr>
      <w:suppressLineNumbers/>
      <w:suppressAutoHyphens w:val="0"/>
      <w:spacing w:before="120" w:after="120"/>
    </w:pPr>
    <w:rPr>
      <w:rFonts w:ascii="Calibri" w:eastAsia="NSimSun" w:hAnsi="Calibri" w:cs="Arial"/>
      <w:i/>
      <w:iCs/>
      <w:kern w:val="2"/>
      <w:sz w:val="24"/>
      <w:szCs w:val="24"/>
      <w:lang w:eastAsia="zh-CN" w:bidi="hi-IN"/>
    </w:rPr>
  </w:style>
  <w:style w:type="paragraph" w:customStyle="1" w:styleId="cs2d0a5422mrcssattr">
    <w:name w:val="cs2d0a5422_mr_css_attr"/>
    <w:basedOn w:val="a"/>
    <w:qFormat/>
    <w:rsid w:val="0073577F"/>
    <w:pPr>
      <w:widowControl/>
      <w:suppressAutoHyphens w:val="0"/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customStyle="1" w:styleId="cs2654ae3amrcssattr">
    <w:name w:val="cs2654ae3a_mr_css_attr"/>
    <w:basedOn w:val="a"/>
    <w:qFormat/>
    <w:rsid w:val="0073577F"/>
    <w:pPr>
      <w:widowControl/>
      <w:suppressAutoHyphens w:val="0"/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73577F"/>
    <w:pPr>
      <w:widowControl/>
      <w:suppressAutoHyphens w:val="0"/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qFormat/>
    <w:rsid w:val="0073577F"/>
    <w:rPr>
      <w:rFonts w:ascii="Times New Roman" w:eastAsia="NSimSun" w:hAnsi="Times New Roman" w:cs="Times New Roman"/>
      <w:color w:val="000000"/>
      <w:sz w:val="24"/>
      <w:szCs w:val="24"/>
      <w:lang w:eastAsia="zh-CN"/>
    </w:rPr>
  </w:style>
  <w:style w:type="paragraph" w:customStyle="1" w:styleId="xl63">
    <w:name w:val="xl63"/>
    <w:basedOn w:val="a"/>
    <w:qFormat/>
    <w:rsid w:val="0073577F"/>
    <w:pPr>
      <w:widowControl/>
      <w:shd w:val="clear" w:color="FFFFCC" w:fill="FFFFFF"/>
      <w:suppressAutoHyphens w:val="0"/>
      <w:spacing w:beforeAutospacing="1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64">
    <w:name w:val="xl64"/>
    <w:basedOn w:val="a"/>
    <w:qFormat/>
    <w:rsid w:val="0073577F"/>
    <w:pPr>
      <w:widowControl/>
      <w:shd w:val="clear" w:color="FFFFCC" w:fill="FFFFFF"/>
      <w:suppressAutoHyphens w:val="0"/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customStyle="1" w:styleId="xl65">
    <w:name w:val="xl65"/>
    <w:basedOn w:val="a"/>
    <w:qFormat/>
    <w:rsid w:val="0073577F"/>
    <w:pPr>
      <w:widowControl/>
      <w:shd w:val="clear" w:color="FFFFCC" w:fill="FFFFFF"/>
      <w:suppressAutoHyphens w:val="0"/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customStyle="1" w:styleId="xl66">
    <w:name w:val="xl66"/>
    <w:basedOn w:val="a"/>
    <w:qFormat/>
    <w:rsid w:val="0073577F"/>
    <w:pPr>
      <w:widowControl/>
      <w:suppressAutoHyphens w:val="0"/>
      <w:spacing w:beforeAutospacing="1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7">
    <w:name w:val="xl67"/>
    <w:basedOn w:val="a"/>
    <w:qFormat/>
    <w:rsid w:val="0073577F"/>
    <w:pPr>
      <w:widowControl/>
      <w:shd w:val="clear" w:color="FFFFCC" w:fill="FFFFFF"/>
      <w:suppressAutoHyphens w:val="0"/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customStyle="1" w:styleId="xl68">
    <w:name w:val="xl68"/>
    <w:basedOn w:val="a"/>
    <w:qFormat/>
    <w:rsid w:val="0073577F"/>
    <w:pPr>
      <w:widowControl/>
      <w:suppressAutoHyphens w:val="0"/>
      <w:spacing w:beforeAutospacing="1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"/>
    <w:qFormat/>
    <w:rsid w:val="0073577F"/>
    <w:pPr>
      <w:widowControl/>
      <w:shd w:val="clear" w:color="FFFFCC" w:fill="FFFFFF"/>
      <w:suppressAutoHyphens w:val="0"/>
      <w:spacing w:beforeAutospacing="1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7357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1">
    <w:name w:val="xl71"/>
    <w:basedOn w:val="a"/>
    <w:qFormat/>
    <w:rsid w:val="007357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qFormat/>
    <w:rsid w:val="0073577F"/>
    <w:pPr>
      <w:widowControl/>
      <w:shd w:val="clear" w:color="FFFFCC" w:fill="FFFFFF"/>
      <w:suppressAutoHyphens w:val="0"/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qFormat/>
    <w:rsid w:val="007357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4">
    <w:name w:val="xl74"/>
    <w:basedOn w:val="a"/>
    <w:qFormat/>
    <w:rsid w:val="0073577F"/>
    <w:pPr>
      <w:widowControl/>
      <w:shd w:val="clear" w:color="FFFFCC" w:fill="FFFFFF"/>
      <w:suppressAutoHyphens w:val="0"/>
      <w:spacing w:beforeAutospacing="1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qFormat/>
    <w:rsid w:val="007357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6">
    <w:name w:val="xl76"/>
    <w:basedOn w:val="a"/>
    <w:qFormat/>
    <w:rsid w:val="007357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"/>
    <w:qFormat/>
    <w:rsid w:val="007357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8">
    <w:name w:val="xl78"/>
    <w:basedOn w:val="a"/>
    <w:qFormat/>
    <w:rsid w:val="0073577F"/>
    <w:pPr>
      <w:widowControl/>
      <w:shd w:val="clear" w:color="FFFFCC" w:fill="FFFFFF"/>
      <w:suppressAutoHyphens w:val="0"/>
      <w:spacing w:beforeAutospacing="1" w:afterAutospacing="1"/>
      <w:jc w:val="center"/>
    </w:pPr>
    <w:rPr>
      <w:rFonts w:eastAsia="Times New Roman"/>
      <w:lang w:eastAsia="ru-RU"/>
    </w:rPr>
  </w:style>
  <w:style w:type="paragraph" w:customStyle="1" w:styleId="xl79">
    <w:name w:val="xl79"/>
    <w:basedOn w:val="a"/>
    <w:qFormat/>
    <w:rsid w:val="0073577F"/>
    <w:pPr>
      <w:widowControl/>
      <w:shd w:val="clear" w:color="FFFFCC" w:fill="FFFFFF"/>
      <w:suppressAutoHyphens w:val="0"/>
      <w:spacing w:beforeAutospacing="1" w:afterAutospacing="1"/>
    </w:pPr>
    <w:rPr>
      <w:rFonts w:eastAsia="Times New Roman"/>
      <w:lang w:eastAsia="ru-RU"/>
    </w:rPr>
  </w:style>
  <w:style w:type="paragraph" w:customStyle="1" w:styleId="xl80">
    <w:name w:val="xl80"/>
    <w:basedOn w:val="a"/>
    <w:qFormat/>
    <w:rsid w:val="007357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1">
    <w:name w:val="xl81"/>
    <w:basedOn w:val="a"/>
    <w:qFormat/>
    <w:rsid w:val="007357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/>
      <w:jc w:val="center"/>
    </w:pPr>
    <w:rPr>
      <w:rFonts w:eastAsia="Times New Roman"/>
      <w:b/>
      <w:bCs/>
      <w:lang w:eastAsia="ru-RU"/>
    </w:rPr>
  </w:style>
  <w:style w:type="paragraph" w:customStyle="1" w:styleId="xl82">
    <w:name w:val="xl82"/>
    <w:basedOn w:val="a"/>
    <w:qFormat/>
    <w:rsid w:val="007357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/>
      <w:jc w:val="center"/>
    </w:pPr>
    <w:rPr>
      <w:rFonts w:eastAsia="Times New Roman"/>
      <w:b/>
      <w:bCs/>
      <w:lang w:eastAsia="ru-RU"/>
    </w:rPr>
  </w:style>
  <w:style w:type="paragraph" w:customStyle="1" w:styleId="xl83">
    <w:name w:val="xl83"/>
    <w:basedOn w:val="a"/>
    <w:qFormat/>
    <w:rsid w:val="0073577F"/>
    <w:pPr>
      <w:widowControl/>
      <w:shd w:val="clear" w:color="FFFFCC" w:fill="FFFFFF"/>
      <w:suppressAutoHyphens w:val="0"/>
      <w:spacing w:beforeAutospacing="1" w:afterAutospacing="1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4">
    <w:name w:val="xl84"/>
    <w:basedOn w:val="a"/>
    <w:qFormat/>
    <w:rsid w:val="0073577F"/>
    <w:pPr>
      <w:widowControl/>
      <w:shd w:val="clear" w:color="FFFFCC" w:fill="FFFFFF"/>
      <w:suppressAutoHyphens w:val="0"/>
      <w:spacing w:beforeAutospacing="1" w:afterAutospacing="1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5">
    <w:name w:val="xl85"/>
    <w:basedOn w:val="a"/>
    <w:qFormat/>
    <w:rsid w:val="007357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/>
      <w:jc w:val="center"/>
    </w:pPr>
    <w:rPr>
      <w:rFonts w:eastAsia="Times New Roman"/>
      <w:b/>
      <w:bCs/>
      <w:lang w:eastAsia="ru-RU"/>
    </w:rPr>
  </w:style>
  <w:style w:type="paragraph" w:customStyle="1" w:styleId="xl86">
    <w:name w:val="xl86"/>
    <w:basedOn w:val="a"/>
    <w:qFormat/>
    <w:rsid w:val="007357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/>
      <w:jc w:val="center"/>
    </w:pPr>
    <w:rPr>
      <w:rFonts w:eastAsia="Times New Roman"/>
      <w:lang w:eastAsia="ru-RU"/>
    </w:rPr>
  </w:style>
  <w:style w:type="paragraph" w:customStyle="1" w:styleId="xl87">
    <w:name w:val="xl87"/>
    <w:basedOn w:val="a"/>
    <w:qFormat/>
    <w:rsid w:val="0073577F"/>
    <w:pPr>
      <w:widowControl/>
      <w:shd w:val="clear" w:color="FFFFCC" w:fill="FFFFFF"/>
      <w:suppressAutoHyphens w:val="0"/>
      <w:spacing w:beforeAutospacing="1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qFormat/>
    <w:rsid w:val="007357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/>
      <w:jc w:val="center"/>
    </w:pPr>
    <w:rPr>
      <w:rFonts w:eastAsia="Times New Roman"/>
      <w:b/>
      <w:bCs/>
      <w:lang w:eastAsia="ru-RU"/>
    </w:rPr>
  </w:style>
  <w:style w:type="paragraph" w:customStyle="1" w:styleId="xl89">
    <w:name w:val="xl89"/>
    <w:basedOn w:val="a"/>
    <w:qFormat/>
    <w:rsid w:val="007357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/>
      <w:jc w:val="center"/>
    </w:pPr>
    <w:rPr>
      <w:rFonts w:eastAsia="Times New Roman"/>
      <w:b/>
      <w:bCs/>
      <w:lang w:eastAsia="ru-RU"/>
    </w:rPr>
  </w:style>
  <w:style w:type="paragraph" w:customStyle="1" w:styleId="xl90">
    <w:name w:val="xl90"/>
    <w:basedOn w:val="a"/>
    <w:qFormat/>
    <w:rsid w:val="0073577F"/>
    <w:pPr>
      <w:widowControl/>
      <w:shd w:val="clear" w:color="FFFFCC" w:fill="FFFFFF"/>
      <w:suppressAutoHyphens w:val="0"/>
      <w:spacing w:beforeAutospacing="1" w:afterAutospacing="1"/>
      <w:jc w:val="center"/>
      <w:textAlignment w:val="center"/>
    </w:pPr>
    <w:rPr>
      <w:rFonts w:eastAsia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qFormat/>
    <w:rsid w:val="0073577F"/>
    <w:pPr>
      <w:widowControl/>
      <w:shd w:val="clear" w:color="FFFFCC" w:fill="FFFFFF"/>
      <w:suppressAutoHyphens w:val="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qFormat/>
    <w:rsid w:val="007357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Autospacing="1" w:afterAutospacing="1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ConsPlusTitle">
    <w:name w:val="ConsPlusTitle"/>
    <w:qFormat/>
    <w:pPr>
      <w:widowControl w:val="0"/>
      <w:spacing w:line="259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numbering" w:customStyle="1" w:styleId="user1">
    <w:name w:val="Без списка (user)"/>
    <w:uiPriority w:val="99"/>
    <w:semiHidden/>
    <w:unhideWhenUsed/>
    <w:qFormat/>
  </w:style>
  <w:style w:type="numbering" w:customStyle="1" w:styleId="12">
    <w:name w:val="Нет списка1"/>
    <w:uiPriority w:val="99"/>
    <w:semiHidden/>
    <w:unhideWhenUsed/>
    <w:qFormat/>
    <w:rsid w:val="0073577F"/>
  </w:style>
  <w:style w:type="table" w:styleId="af2">
    <w:name w:val="Table Grid"/>
    <w:basedOn w:val="a1"/>
    <w:uiPriority w:val="39"/>
    <w:rsid w:val="00D662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73577F"/>
    <w:rPr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31880&amp;date=31.10.202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5B538-6A7D-421D-81FB-4575043BA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23</Pages>
  <Words>5630</Words>
  <Characters>32091</Characters>
  <Application>Microsoft Office Word</Application>
  <DocSecurity>0</DocSecurity>
  <Lines>267</Lines>
  <Paragraphs>75</Paragraphs>
  <ScaleCrop>false</ScaleCrop>
  <Company>SPecialiST RePack</Company>
  <LinksUpToDate>false</LinksUpToDate>
  <CharactersWithSpaces>37646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Гайворонская</dc:creator>
  <dc:description/>
  <cp:lastModifiedBy>Az</cp:lastModifiedBy>
  <cp:revision>114</cp:revision>
  <cp:lastPrinted>2025-11-28T09:16:00Z</cp:lastPrinted>
  <dcterms:created xsi:type="dcterms:W3CDTF">2017-11-10T07:29:00Z</dcterms:created>
  <dcterms:modified xsi:type="dcterms:W3CDTF">2025-12-08T08:43:00Z</dcterms:modified>
  <dc:language>ru-RU</dc:language>
</cp:coreProperties>
</file>